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5F469">
      <w:pPr>
        <w:shd w:val="clear"/>
        <w:spacing w:line="480" w:lineRule="auto"/>
        <w:jc w:val="center"/>
        <w:rPr>
          <w:rFonts w:hint="eastAsia" w:ascii="楷体" w:hAnsi="楷体" w:eastAsia="楷体" w:cs="楷体"/>
          <w:color w:val="auto"/>
          <w:kern w:val="0"/>
          <w:sz w:val="44"/>
          <w:szCs w:val="44"/>
          <w:highlight w:val="none"/>
          <w:lang w:eastAsia="zh-CN"/>
        </w:rPr>
      </w:pPr>
    </w:p>
    <w:p w14:paraId="5DDE4C10">
      <w:pPr>
        <w:shd w:val="clear"/>
        <w:tabs>
          <w:tab w:val="left" w:pos="936"/>
        </w:tabs>
        <w:spacing w:line="480" w:lineRule="auto"/>
        <w:jc w:val="left"/>
        <w:rPr>
          <w:rFonts w:hint="default" w:ascii="Times New Roman" w:hAnsi="Times New Roman" w:eastAsia="宋体" w:cs="Times New Roman"/>
          <w:color w:val="auto"/>
          <w:kern w:val="2"/>
          <w:sz w:val="21"/>
          <w:szCs w:val="24"/>
          <w:highlight w:val="none"/>
          <w:lang w:eastAsia="zh-CN"/>
        </w:rPr>
      </w:pPr>
    </w:p>
    <w:p w14:paraId="108ABBE7">
      <w:pPr>
        <w:shd w:val="clear"/>
        <w:spacing w:line="480" w:lineRule="auto"/>
        <w:jc w:val="center"/>
        <w:rPr>
          <w:rFonts w:hint="eastAsia" w:ascii="楷体" w:hAnsi="楷体" w:eastAsia="楷体" w:cs="楷体"/>
          <w:b/>
          <w:bCs/>
          <w:color w:val="auto"/>
          <w:kern w:val="0"/>
          <w:sz w:val="48"/>
          <w:szCs w:val="48"/>
          <w:highlight w:val="none"/>
        </w:rPr>
      </w:pPr>
      <w:r>
        <w:rPr>
          <w:rFonts w:hint="eastAsia" w:ascii="楷体" w:hAnsi="楷体" w:eastAsia="楷体" w:cs="楷体"/>
          <w:b/>
          <w:bCs/>
          <w:color w:val="auto"/>
          <w:kern w:val="0"/>
          <w:sz w:val="48"/>
          <w:szCs w:val="48"/>
          <w:highlight w:val="none"/>
          <w:lang w:eastAsia="zh-CN"/>
        </w:rPr>
        <w:t>佛山市三水区乐平镇人民医院</w:t>
      </w:r>
      <w:r>
        <w:rPr>
          <w:rFonts w:hint="eastAsia" w:ascii="楷体" w:hAnsi="楷体" w:eastAsia="楷体" w:cs="楷体"/>
          <w:b/>
          <w:bCs/>
          <w:color w:val="auto"/>
          <w:kern w:val="0"/>
          <w:sz w:val="48"/>
          <w:szCs w:val="48"/>
          <w:highlight w:val="none"/>
        </w:rPr>
        <w:t>采购项目</w:t>
      </w:r>
    </w:p>
    <w:p w14:paraId="1B48B568">
      <w:pPr>
        <w:shd w:val="clear"/>
        <w:spacing w:line="480" w:lineRule="auto"/>
        <w:jc w:val="center"/>
        <w:rPr>
          <w:rFonts w:hint="eastAsia" w:ascii="楷体" w:hAnsi="楷体" w:eastAsia="楷体" w:cs="楷体"/>
          <w:color w:val="auto"/>
          <w:kern w:val="0"/>
          <w:sz w:val="72"/>
          <w:szCs w:val="84"/>
          <w:highlight w:val="none"/>
        </w:rPr>
      </w:pPr>
    </w:p>
    <w:p w14:paraId="5BBDD823">
      <w:pPr>
        <w:shd w:val="clear"/>
        <w:spacing w:line="480" w:lineRule="auto"/>
        <w:jc w:val="center"/>
        <w:rPr>
          <w:rFonts w:hint="eastAsia" w:eastAsia="楷体"/>
          <w:color w:val="auto"/>
          <w:highlight w:val="none"/>
          <w:lang w:val="en-US" w:eastAsia="zh-CN"/>
        </w:rPr>
      </w:pPr>
      <w:r>
        <w:rPr>
          <w:rFonts w:hint="eastAsia" w:ascii="楷体" w:hAnsi="楷体" w:eastAsia="楷体" w:cs="楷体"/>
          <w:color w:val="auto"/>
          <w:kern w:val="0"/>
          <w:sz w:val="72"/>
          <w:szCs w:val="84"/>
          <w:highlight w:val="none"/>
        </w:rPr>
        <w:t>采购文件</w:t>
      </w:r>
    </w:p>
    <w:p w14:paraId="34A34ECC">
      <w:pPr>
        <w:pStyle w:val="183"/>
        <w:shd w:val="clear"/>
        <w:ind w:left="0" w:leftChars="0" w:right="0" w:rightChars="0" w:firstLine="0" w:firstLineChars="0"/>
        <w:jc w:val="center"/>
        <w:rPr>
          <w:rFonts w:hint="eastAsia" w:eastAsia="宋体"/>
          <w:b/>
          <w:bCs/>
          <w:color w:val="auto"/>
          <w:sz w:val="24"/>
          <w:szCs w:val="32"/>
          <w:highlight w:val="none"/>
          <w:lang w:eastAsia="zh-CN"/>
        </w:rPr>
      </w:pPr>
    </w:p>
    <w:p w14:paraId="09ECA337">
      <w:pPr>
        <w:pStyle w:val="183"/>
        <w:shd w:val="clear"/>
        <w:rPr>
          <w:rFonts w:hint="eastAsia"/>
          <w:color w:val="auto"/>
          <w:highlight w:val="none"/>
        </w:rPr>
      </w:pPr>
    </w:p>
    <w:p w14:paraId="3ED7F856">
      <w:pPr>
        <w:shd w:val="clear"/>
        <w:spacing w:line="480" w:lineRule="auto"/>
        <w:jc w:val="center"/>
        <w:rPr>
          <w:rFonts w:hint="eastAsia" w:ascii="楷体" w:hAnsi="楷体" w:eastAsia="楷体" w:cs="楷体"/>
          <w:b/>
          <w:color w:val="auto"/>
          <w:kern w:val="0"/>
          <w:sz w:val="32"/>
          <w:szCs w:val="32"/>
          <w:highlight w:val="none"/>
        </w:rPr>
      </w:pPr>
      <w:r>
        <w:rPr>
          <w:rFonts w:hint="eastAsia" w:ascii="楷体" w:hAnsi="楷体" w:eastAsia="楷体" w:cs="楷体"/>
          <w:b/>
          <w:color w:val="auto"/>
          <w:kern w:val="0"/>
          <w:sz w:val="84"/>
          <w:szCs w:val="84"/>
          <w:highlight w:val="none"/>
        </w:rPr>
        <w:drawing>
          <wp:inline distT="0" distB="0" distL="114300" distR="114300">
            <wp:extent cx="1453515" cy="1924685"/>
            <wp:effectExtent l="0" t="0" r="13335" b="18415"/>
            <wp:docPr id="1" name="图片 2" descr="WVOVJTW_5(PELRM0YP24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VOVJTW_5(PELRM0YP24S$6"/>
                    <pic:cNvPicPr>
                      <a:picLocks noChangeAspect="1"/>
                    </pic:cNvPicPr>
                  </pic:nvPicPr>
                  <pic:blipFill>
                    <a:blip r:embed="rId11"/>
                    <a:stretch>
                      <a:fillRect/>
                    </a:stretch>
                  </pic:blipFill>
                  <pic:spPr>
                    <a:xfrm>
                      <a:off x="0" y="0"/>
                      <a:ext cx="1453515" cy="1924685"/>
                    </a:xfrm>
                    <a:prstGeom prst="rect">
                      <a:avLst/>
                    </a:prstGeom>
                    <a:noFill/>
                    <a:ln>
                      <a:noFill/>
                    </a:ln>
                  </pic:spPr>
                </pic:pic>
              </a:graphicData>
            </a:graphic>
          </wp:inline>
        </w:drawing>
      </w:r>
    </w:p>
    <w:p w14:paraId="6432D122">
      <w:pPr>
        <w:shd w:val="clear"/>
        <w:spacing w:line="480" w:lineRule="auto"/>
        <w:jc w:val="center"/>
        <w:rPr>
          <w:rFonts w:hint="eastAsia" w:ascii="楷体" w:hAnsi="楷体" w:eastAsia="楷体" w:cs="楷体"/>
          <w:color w:val="auto"/>
          <w:kern w:val="0"/>
          <w:sz w:val="72"/>
          <w:szCs w:val="84"/>
          <w:highlight w:val="none"/>
        </w:rPr>
      </w:pPr>
    </w:p>
    <w:p w14:paraId="2982459D">
      <w:pPr>
        <w:shd w:val="clear"/>
        <w:spacing w:line="480" w:lineRule="auto"/>
        <w:jc w:val="center"/>
        <w:rPr>
          <w:rFonts w:hint="eastAsia" w:ascii="楷体" w:hAnsi="楷体" w:eastAsia="楷体" w:cs="楷体"/>
          <w:color w:val="auto"/>
          <w:spacing w:val="0"/>
          <w:highlight w:val="none"/>
        </w:rPr>
      </w:pPr>
    </w:p>
    <w:p w14:paraId="5FEDCBA6">
      <w:pPr>
        <w:shd w:val="clear"/>
        <w:snapToGrid w:val="0"/>
        <w:spacing w:line="360" w:lineRule="auto"/>
        <w:ind w:left="2098" w:leftChars="299" w:hanging="1470" w:hangingChars="525"/>
        <w:jc w:val="center"/>
        <w:rPr>
          <w:rFonts w:hint="eastAsia" w:ascii="楷体" w:hAnsi="楷体" w:eastAsia="楷体" w:cs="楷体"/>
          <w:color w:val="auto"/>
          <w:kern w:val="0"/>
          <w:sz w:val="28"/>
          <w:szCs w:val="28"/>
          <w:highlight w:val="none"/>
          <w:lang w:eastAsia="zh-CN"/>
        </w:rPr>
      </w:pPr>
      <w:r>
        <w:rPr>
          <w:rFonts w:hint="eastAsia" w:ascii="楷体" w:hAnsi="楷体" w:eastAsia="楷体" w:cs="楷体"/>
          <w:color w:val="auto"/>
          <w:kern w:val="0"/>
          <w:sz w:val="28"/>
          <w:szCs w:val="28"/>
          <w:highlight w:val="none"/>
        </w:rPr>
        <w:t>项目名称：</w:t>
      </w:r>
      <w:r>
        <w:rPr>
          <w:rFonts w:hint="eastAsia" w:ascii="楷体" w:hAnsi="楷体" w:eastAsia="楷体" w:cs="楷体"/>
          <w:color w:val="auto"/>
          <w:kern w:val="0"/>
          <w:sz w:val="28"/>
          <w:szCs w:val="28"/>
          <w:highlight w:val="none"/>
          <w:lang w:eastAsia="zh-CN"/>
        </w:rPr>
        <w:t>云胶片系统</w:t>
      </w:r>
    </w:p>
    <w:p w14:paraId="45A0B997">
      <w:pPr>
        <w:shd w:val="clear"/>
        <w:snapToGrid w:val="0"/>
        <w:spacing w:line="360" w:lineRule="auto"/>
        <w:ind w:left="2735" w:leftChars="600" w:hanging="1475" w:hangingChars="527"/>
        <w:jc w:val="center"/>
        <w:rPr>
          <w:rFonts w:hint="eastAsia" w:ascii="楷体" w:hAnsi="楷体" w:eastAsia="楷体" w:cs="楷体"/>
          <w:color w:val="auto"/>
          <w:kern w:val="0"/>
          <w:sz w:val="28"/>
          <w:szCs w:val="28"/>
          <w:highlight w:val="none"/>
          <w:lang w:eastAsia="zh-CN"/>
        </w:rPr>
      </w:pPr>
      <w:r>
        <w:rPr>
          <w:rFonts w:hint="eastAsia" w:ascii="楷体" w:hAnsi="楷体" w:eastAsia="楷体" w:cs="楷体"/>
          <w:color w:val="auto"/>
          <w:kern w:val="0"/>
          <w:sz w:val="28"/>
          <w:szCs w:val="28"/>
          <w:highlight w:val="none"/>
        </w:rPr>
        <w:t>项目编号：</w:t>
      </w:r>
      <w:r>
        <w:rPr>
          <w:rFonts w:hint="eastAsia" w:ascii="楷体" w:hAnsi="楷体" w:eastAsia="楷体" w:cs="楷体"/>
          <w:color w:val="auto"/>
          <w:kern w:val="0"/>
          <w:sz w:val="28"/>
          <w:szCs w:val="28"/>
          <w:highlight w:val="none"/>
          <w:lang w:eastAsia="zh-CN"/>
        </w:rPr>
        <w:t>XXKCG202504-25</w:t>
      </w:r>
    </w:p>
    <w:p w14:paraId="52D68117">
      <w:pPr>
        <w:shd w:val="clear"/>
        <w:spacing w:line="480" w:lineRule="auto"/>
        <w:jc w:val="center"/>
        <w:rPr>
          <w:rFonts w:hint="eastAsia" w:ascii="楷体" w:hAnsi="楷体" w:eastAsia="楷体" w:cs="楷体"/>
          <w:color w:val="auto"/>
          <w:kern w:val="0"/>
          <w:sz w:val="72"/>
          <w:szCs w:val="84"/>
          <w:highlight w:val="none"/>
        </w:rPr>
      </w:pPr>
    </w:p>
    <w:p w14:paraId="2B52039F">
      <w:pPr>
        <w:shd w:val="clear"/>
        <w:snapToGrid w:val="0"/>
        <w:spacing w:line="360" w:lineRule="auto"/>
        <w:jc w:val="center"/>
        <w:rPr>
          <w:rFonts w:hint="eastAsia" w:ascii="楷体" w:hAnsi="楷体" w:eastAsia="楷体" w:cs="楷体"/>
          <w:color w:val="auto"/>
          <w:kern w:val="0"/>
          <w:sz w:val="28"/>
          <w:szCs w:val="28"/>
          <w:highlight w:val="none"/>
        </w:rPr>
      </w:pPr>
    </w:p>
    <w:p w14:paraId="1497936D">
      <w:pPr>
        <w:shd w:val="clear"/>
        <w:snapToGrid w:val="0"/>
        <w:spacing w:line="360" w:lineRule="auto"/>
        <w:jc w:val="center"/>
        <w:rPr>
          <w:rFonts w:hint="eastAsia" w:ascii="楷体" w:hAnsi="楷体" w:eastAsia="楷体" w:cs="楷体"/>
          <w:color w:val="auto"/>
          <w:kern w:val="0"/>
          <w:sz w:val="28"/>
          <w:szCs w:val="28"/>
          <w:highlight w:val="none"/>
        </w:rPr>
      </w:pPr>
    </w:p>
    <w:p w14:paraId="5DB98A8F">
      <w:pPr>
        <w:shd w:val="clear"/>
        <w:snapToGrid w:val="0"/>
        <w:spacing w:line="360" w:lineRule="auto"/>
        <w:jc w:val="center"/>
        <w:rPr>
          <w:rFonts w:hint="eastAsia" w:ascii="楷体" w:hAnsi="楷体" w:eastAsia="楷体" w:cs="楷体"/>
          <w:color w:val="auto"/>
          <w:kern w:val="0"/>
          <w:sz w:val="28"/>
          <w:szCs w:val="28"/>
          <w:highlight w:val="none"/>
        </w:rPr>
      </w:pPr>
      <w:r>
        <w:rPr>
          <w:rFonts w:hint="eastAsia" w:ascii="楷体" w:hAnsi="楷体" w:eastAsia="楷体" w:cs="楷体"/>
          <w:color w:val="auto"/>
          <w:kern w:val="0"/>
          <w:sz w:val="28"/>
          <w:szCs w:val="28"/>
          <w:highlight w:val="none"/>
        </w:rPr>
        <w:t>广东信立招标采购有限公司 编制</w:t>
      </w:r>
    </w:p>
    <w:p w14:paraId="74D8732A">
      <w:pPr>
        <w:shd w:val="clear"/>
        <w:snapToGrid w:val="0"/>
        <w:spacing w:line="360" w:lineRule="auto"/>
        <w:jc w:val="center"/>
        <w:rPr>
          <w:rFonts w:hint="eastAsia" w:ascii="楷体" w:hAnsi="楷体" w:eastAsia="楷体" w:cs="楷体"/>
          <w:color w:val="auto"/>
          <w:kern w:val="0"/>
          <w:sz w:val="28"/>
          <w:szCs w:val="28"/>
          <w:highlight w:val="none"/>
        </w:rPr>
      </w:pPr>
      <w:r>
        <w:rPr>
          <w:rFonts w:hint="eastAsia" w:ascii="楷体" w:hAnsi="楷体" w:eastAsia="楷体" w:cs="楷体"/>
          <w:color w:val="auto"/>
          <w:kern w:val="0"/>
          <w:sz w:val="28"/>
          <w:szCs w:val="28"/>
          <w:highlight w:val="none"/>
        </w:rPr>
        <w:t>发布日期：</w:t>
      </w:r>
      <w:r>
        <w:rPr>
          <w:rFonts w:hint="eastAsia" w:ascii="楷体" w:hAnsi="楷体" w:eastAsia="楷体" w:cs="楷体"/>
          <w:color w:val="auto"/>
          <w:kern w:val="0"/>
          <w:sz w:val="28"/>
          <w:szCs w:val="28"/>
          <w:highlight w:val="none"/>
          <w:lang w:eastAsia="zh-CN"/>
        </w:rPr>
        <w:t>202</w:t>
      </w:r>
      <w:r>
        <w:rPr>
          <w:rFonts w:hint="eastAsia" w:ascii="楷体" w:hAnsi="楷体" w:eastAsia="楷体" w:cs="楷体"/>
          <w:color w:val="auto"/>
          <w:kern w:val="0"/>
          <w:sz w:val="28"/>
          <w:szCs w:val="28"/>
          <w:highlight w:val="none"/>
          <w:lang w:val="en-US" w:eastAsia="zh-CN"/>
        </w:rPr>
        <w:t>5</w:t>
      </w:r>
      <w:r>
        <w:rPr>
          <w:rFonts w:hint="eastAsia" w:ascii="楷体" w:hAnsi="楷体" w:eastAsia="楷体" w:cs="楷体"/>
          <w:color w:val="auto"/>
          <w:kern w:val="0"/>
          <w:sz w:val="28"/>
          <w:szCs w:val="28"/>
          <w:highlight w:val="none"/>
        </w:rPr>
        <w:t>年</w:t>
      </w:r>
      <w:r>
        <w:rPr>
          <w:rFonts w:hint="eastAsia" w:ascii="楷体" w:hAnsi="楷体" w:eastAsia="楷体" w:cs="楷体"/>
          <w:color w:val="auto"/>
          <w:kern w:val="0"/>
          <w:sz w:val="28"/>
          <w:szCs w:val="28"/>
          <w:highlight w:val="none"/>
          <w:lang w:val="en-US" w:eastAsia="zh-CN"/>
        </w:rPr>
        <w:t>4</w:t>
      </w:r>
      <w:r>
        <w:rPr>
          <w:rFonts w:hint="eastAsia" w:ascii="楷体" w:hAnsi="楷体" w:eastAsia="楷体" w:cs="楷体"/>
          <w:color w:val="auto"/>
          <w:kern w:val="0"/>
          <w:sz w:val="28"/>
          <w:szCs w:val="28"/>
          <w:highlight w:val="none"/>
        </w:rPr>
        <w:t>月</w:t>
      </w:r>
      <w:r>
        <w:rPr>
          <w:rFonts w:hint="eastAsia" w:ascii="楷体" w:hAnsi="楷体" w:eastAsia="楷体" w:cs="楷体"/>
          <w:color w:val="auto"/>
          <w:kern w:val="0"/>
          <w:sz w:val="28"/>
          <w:szCs w:val="28"/>
          <w:highlight w:val="none"/>
          <w:lang w:val="en-US" w:eastAsia="zh-CN"/>
        </w:rPr>
        <w:t>22</w:t>
      </w:r>
      <w:r>
        <w:rPr>
          <w:rFonts w:hint="eastAsia" w:ascii="楷体" w:hAnsi="楷体" w:eastAsia="楷体" w:cs="楷体"/>
          <w:color w:val="auto"/>
          <w:kern w:val="0"/>
          <w:sz w:val="28"/>
          <w:szCs w:val="28"/>
          <w:highlight w:val="none"/>
        </w:rPr>
        <w:t>日</w:t>
      </w:r>
    </w:p>
    <w:p w14:paraId="70DC84E3">
      <w:pPr>
        <w:pStyle w:val="46"/>
        <w:shd w:val="clear"/>
        <w:rPr>
          <w:rFonts w:hint="eastAsia" w:ascii="楷体" w:hAnsi="楷体" w:eastAsia="楷体" w:cs="楷体"/>
          <w:color w:val="auto"/>
          <w:kern w:val="0"/>
          <w:sz w:val="28"/>
          <w:szCs w:val="28"/>
          <w:highlight w:val="none"/>
        </w:rPr>
      </w:pPr>
    </w:p>
    <w:p w14:paraId="147948C0">
      <w:pPr>
        <w:pStyle w:val="47"/>
        <w:shd w:val="clear"/>
        <w:rPr>
          <w:rFonts w:hint="eastAsia"/>
          <w:color w:val="auto"/>
          <w:highlight w:val="none"/>
        </w:rPr>
        <w:sectPr>
          <w:headerReference r:id="rId5" w:type="first"/>
          <w:headerReference r:id="rId3" w:type="default"/>
          <w:footerReference r:id="rId6" w:type="default"/>
          <w:headerReference r:id="rId4" w:type="even"/>
          <w:footerReference r:id="rId7" w:type="even"/>
          <w:pgSz w:w="11906" w:h="16838"/>
          <w:pgMar w:top="1361" w:right="1287" w:bottom="1361" w:left="1440" w:header="851" w:footer="822" w:gutter="0"/>
          <w:pgBorders>
            <w:top w:val="none" w:sz="0" w:space="0"/>
            <w:left w:val="none" w:sz="0" w:space="0"/>
            <w:bottom w:val="none" w:sz="0" w:space="0"/>
            <w:right w:val="none" w:sz="0" w:space="0"/>
          </w:pgBorders>
          <w:pgNumType w:start="1"/>
          <w:cols w:space="720" w:num="1"/>
          <w:titlePg/>
          <w:docGrid w:type="lines" w:linePitch="312" w:charSpace="0"/>
        </w:sectPr>
      </w:pPr>
    </w:p>
    <w:p w14:paraId="615BECE7">
      <w:pPr>
        <w:shd w:val="clear"/>
        <w:spacing w:before="312" w:beforeLines="100"/>
        <w:jc w:val="center"/>
        <w:rPr>
          <w:rFonts w:hint="eastAsia" w:ascii="宋体" w:hAnsi="宋体"/>
          <w:b/>
          <w:color w:val="auto"/>
          <w:kern w:val="0"/>
          <w:sz w:val="48"/>
          <w:szCs w:val="48"/>
          <w:highlight w:val="none"/>
        </w:rPr>
      </w:pPr>
      <w:r>
        <w:rPr>
          <w:rFonts w:hint="eastAsia" w:ascii="宋体" w:hAnsi="宋体"/>
          <w:b/>
          <w:color w:val="auto"/>
          <w:kern w:val="0"/>
          <w:sz w:val="48"/>
          <w:szCs w:val="48"/>
          <w:highlight w:val="none"/>
        </w:rPr>
        <w:t>目    录</w:t>
      </w:r>
    </w:p>
    <w:p w14:paraId="01111983">
      <w:pPr>
        <w:shd w:val="clear"/>
        <w:spacing w:line="360" w:lineRule="auto"/>
        <w:rPr>
          <w:rFonts w:hint="eastAsia" w:ascii="宋体" w:hAnsi="宋体"/>
          <w:color w:val="auto"/>
          <w:kern w:val="0"/>
          <w:szCs w:val="21"/>
          <w:highlight w:val="none"/>
        </w:rPr>
      </w:pPr>
    </w:p>
    <w:p w14:paraId="5BB80AB7">
      <w:pPr>
        <w:pStyle w:val="33"/>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b w:val="0"/>
          <w:caps w:val="0"/>
          <w:color w:val="auto"/>
          <w:kern w:val="0"/>
          <w:sz w:val="24"/>
          <w:szCs w:val="24"/>
          <w:highlight w:val="none"/>
        </w:rPr>
        <w:fldChar w:fldCharType="begin"/>
      </w:r>
      <w:r>
        <w:rPr>
          <w:rFonts w:hint="eastAsia" w:ascii="宋体" w:hAnsi="宋体" w:eastAsia="宋体" w:cs="宋体"/>
          <w:b w:val="0"/>
          <w:caps w:val="0"/>
          <w:color w:val="auto"/>
          <w:kern w:val="0"/>
          <w:sz w:val="24"/>
          <w:szCs w:val="24"/>
          <w:highlight w:val="none"/>
        </w:rPr>
        <w:instrText xml:space="preserve"> TOC \o "1-2" \h \z \u </w:instrText>
      </w:r>
      <w:r>
        <w:rPr>
          <w:rFonts w:hint="eastAsia" w:ascii="宋体" w:hAnsi="宋体" w:eastAsia="宋体" w:cs="宋体"/>
          <w:b w:val="0"/>
          <w:caps w:val="0"/>
          <w:color w:val="auto"/>
          <w:kern w:val="0"/>
          <w:sz w:val="24"/>
          <w:szCs w:val="24"/>
          <w:highlight w:val="none"/>
        </w:rPr>
        <w:fldChar w:fldCharType="separate"/>
      </w:r>
      <w:r>
        <w:rPr>
          <w:rFonts w:hint="eastAsia" w:ascii="宋体" w:hAnsi="宋体" w:eastAsia="宋体" w:cs="宋体"/>
          <w:caps w:val="0"/>
          <w:color w:val="auto"/>
          <w:kern w:val="0"/>
          <w:sz w:val="24"/>
          <w:szCs w:val="24"/>
          <w:highlight w:val="none"/>
        </w:rPr>
        <w:fldChar w:fldCharType="begin"/>
      </w:r>
      <w:r>
        <w:rPr>
          <w:rFonts w:hint="eastAsia" w:ascii="宋体" w:hAnsi="宋体" w:eastAsia="宋体" w:cs="宋体"/>
          <w:caps w:val="0"/>
          <w:color w:val="auto"/>
          <w:kern w:val="0"/>
          <w:sz w:val="24"/>
          <w:szCs w:val="24"/>
          <w:highlight w:val="none"/>
        </w:rPr>
        <w:instrText xml:space="preserve"> HYPERLINK \l _Toc17582 </w:instrText>
      </w:r>
      <w:r>
        <w:rPr>
          <w:rFonts w:hint="eastAsia" w:ascii="宋体" w:hAnsi="宋体" w:eastAsia="宋体" w:cs="宋体"/>
          <w:caps w:val="0"/>
          <w:color w:val="auto"/>
          <w:kern w:val="0"/>
          <w:sz w:val="24"/>
          <w:szCs w:val="24"/>
          <w:highlight w:val="none"/>
        </w:rPr>
        <w:fldChar w:fldCharType="separate"/>
      </w:r>
      <w:r>
        <w:rPr>
          <w:rFonts w:hint="eastAsia" w:ascii="宋体" w:hAnsi="宋体" w:eastAsia="宋体" w:cs="宋体"/>
          <w:color w:val="auto"/>
          <w:kern w:val="0"/>
          <w:sz w:val="24"/>
          <w:szCs w:val="24"/>
          <w:highlight w:val="none"/>
        </w:rPr>
        <w:t>第一部分  采购邀请函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_Toc17582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aps w:val="0"/>
          <w:color w:val="auto"/>
          <w:kern w:val="0"/>
          <w:sz w:val="24"/>
          <w:szCs w:val="24"/>
          <w:highlight w:val="none"/>
        </w:rPr>
        <w:fldChar w:fldCharType="end"/>
      </w:r>
    </w:p>
    <w:p w14:paraId="31D80B8E">
      <w:pPr>
        <w:pStyle w:val="33"/>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_Toc28766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lang w:val="en-US" w:eastAsia="zh-CN" w:bidi="ar-SA"/>
        </w:rPr>
        <w:t xml:space="preserve">第二部分 </w:t>
      </w:r>
      <w:r>
        <w:rPr>
          <w:rFonts w:hint="eastAsia" w:ascii="宋体" w:hAnsi="宋体" w:eastAsia="宋体" w:cs="宋体"/>
          <w:color w:val="auto"/>
          <w:kern w:val="0"/>
          <w:sz w:val="24"/>
          <w:szCs w:val="24"/>
          <w:highlight w:val="none"/>
        </w:rPr>
        <w:t xml:space="preserve"> 用户需求书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_Toc28766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3F1615A1">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_Toc1524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rPr>
        <w:t>详细技术服务内容和要求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466FFED0">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_Toc6258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bCs/>
          <w:color w:val="auto"/>
          <w:kern w:val="0"/>
          <w:sz w:val="24"/>
          <w:szCs w:val="24"/>
          <w:highlight w:val="none"/>
          <w:lang w:val="en-US" w:eastAsia="zh-CN"/>
        </w:rPr>
        <w:t>二、详细商务内容和要求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739F6CCA">
      <w:pPr>
        <w:pStyle w:val="33"/>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_Toc20393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第三部分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_Toc20393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3DCB156E">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_Toc25758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一、供应商须知前附表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_Toc25758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7F3225E6">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_Toc8672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二、供应商须知正文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_Toc8672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3DA5BB29">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_Toc12774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（一）总则及概念释义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_Toc12774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7AFEECC1">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_Toc13791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（二）采购文件的说明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3C17D004">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_Toc11138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（三）响应文件的说明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380803F9">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_Toc11490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（四）开标会及评审程序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_Toc11490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4B3EE738">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_Toc3351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（五）确定评审结果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_Toc3351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587C48FE">
      <w:pPr>
        <w:pStyle w:val="33"/>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_Toc24042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第四部分  评审办法及标准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0D38EDF7">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_Toc31694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一、评审办法及标准前附表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_Toc31694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3B62FDC6">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_Toc766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lang w:val="en-GB"/>
        </w:rPr>
        <w:t>二、</w:t>
      </w:r>
      <w:r>
        <w:rPr>
          <w:rFonts w:hint="eastAsia" w:ascii="宋体" w:hAnsi="宋体" w:eastAsia="宋体" w:cs="宋体"/>
          <w:color w:val="auto"/>
          <w:kern w:val="0"/>
          <w:sz w:val="24"/>
          <w:szCs w:val="24"/>
          <w:highlight w:val="none"/>
        </w:rPr>
        <w:t>评审办法及标准正文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546D29D7">
      <w:pPr>
        <w:pStyle w:val="33"/>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_Toc21766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第五部分  合同书范本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_Toc21766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67C36BA2">
      <w:pPr>
        <w:pStyle w:val="33"/>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_Toc18833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第六部分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47BE84F3">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_Toc1975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bCs/>
          <w:color w:val="auto"/>
          <w:kern w:val="0"/>
          <w:sz w:val="24"/>
          <w:szCs w:val="24"/>
          <w:highlight w:val="none"/>
        </w:rPr>
        <w:t>第一章 资格性证明文件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0B467ED0">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_Toc9954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bCs/>
          <w:color w:val="auto"/>
          <w:sz w:val="24"/>
          <w:szCs w:val="24"/>
          <w:highlight w:val="none"/>
        </w:rPr>
        <w:t>第二章 符合性证明文件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_Toc9954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08B1EFC1">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_Toc30139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bCs/>
          <w:color w:val="auto"/>
          <w:kern w:val="0"/>
          <w:sz w:val="24"/>
          <w:szCs w:val="24"/>
          <w:highlight w:val="none"/>
        </w:rPr>
        <w:t>第三章 商务部分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_Toc30139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4DD64AC1">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_Toc6290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bCs/>
          <w:color w:val="auto"/>
          <w:kern w:val="0"/>
          <w:sz w:val="24"/>
          <w:szCs w:val="24"/>
          <w:highlight w:val="none"/>
        </w:rPr>
        <w:t>第四章 技术部分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_Toc6290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6DBD589A">
      <w:pPr>
        <w:pStyle w:val="39"/>
        <w:shd w:val="clear"/>
        <w:tabs>
          <w:tab w:val="right" w:leader="dot" w:pos="94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_Toc1178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bCs/>
          <w:color w:val="auto"/>
          <w:kern w:val="0"/>
          <w:sz w:val="24"/>
          <w:szCs w:val="24"/>
          <w:highlight w:val="none"/>
        </w:rPr>
        <w:t>第五章 价格部分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799AF472">
      <w:pPr>
        <w:pStyle w:val="39"/>
        <w:shd w:val="clear"/>
        <w:tabs>
          <w:tab w:val="right" w:leader="dot" w:pos="9460"/>
        </w:tabs>
        <w:spacing w:line="360" w:lineRule="auto"/>
        <w:rPr>
          <w:color w:val="auto"/>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\l _Toc31433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bCs/>
          <w:color w:val="auto"/>
          <w:kern w:val="0"/>
          <w:sz w:val="24"/>
          <w:szCs w:val="24"/>
          <w:highlight w:val="none"/>
        </w:rPr>
        <w:t>第六章 其他文件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_Toc31433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fldChar w:fldCharType="end"/>
      </w:r>
    </w:p>
    <w:p w14:paraId="136A4428">
      <w:pPr>
        <w:shd w:val="clear"/>
        <w:spacing w:line="360" w:lineRule="auto"/>
        <w:jc w:val="center"/>
        <w:outlineLvl w:val="0"/>
        <w:rPr>
          <w:rFonts w:hint="eastAsia" w:ascii="宋体" w:hAnsi="宋体"/>
          <w:b/>
          <w:color w:val="auto"/>
          <w:kern w:val="0"/>
          <w:sz w:val="36"/>
          <w:szCs w:val="36"/>
          <w:highlight w:val="none"/>
        </w:rPr>
      </w:pPr>
      <w:r>
        <w:rPr>
          <w:rFonts w:hint="eastAsia" w:ascii="宋体" w:hAnsi="宋体" w:eastAsia="宋体" w:cs="宋体"/>
          <w:color w:val="auto"/>
          <w:kern w:val="0"/>
          <w:szCs w:val="24"/>
          <w:highlight w:val="none"/>
        </w:rPr>
        <w:fldChar w:fldCharType="end"/>
      </w:r>
      <w:bookmarkStart w:id="0" w:name="_Toc12865"/>
      <w:bookmarkStart w:id="1" w:name="_Toc17998"/>
      <w:bookmarkStart w:id="2" w:name="_Toc17582"/>
      <w:r>
        <w:rPr>
          <w:rFonts w:hint="eastAsia" w:ascii="宋体" w:hAnsi="宋体" w:cs="宋体"/>
          <w:b/>
          <w:color w:val="auto"/>
          <w:kern w:val="0"/>
          <w:sz w:val="24"/>
          <w:highlight w:val="none"/>
        </w:rPr>
        <w:br w:type="page"/>
      </w:r>
      <w:r>
        <w:rPr>
          <w:rFonts w:hint="eastAsia" w:ascii="宋体" w:hAnsi="宋体"/>
          <w:b/>
          <w:color w:val="auto"/>
          <w:kern w:val="0"/>
          <w:sz w:val="36"/>
          <w:szCs w:val="36"/>
          <w:highlight w:val="none"/>
        </w:rPr>
        <w:t>第一部分  采购邀请函</w:t>
      </w:r>
      <w:bookmarkEnd w:id="0"/>
      <w:bookmarkEnd w:id="1"/>
      <w:bookmarkEnd w:id="2"/>
    </w:p>
    <w:p w14:paraId="4820559C">
      <w:pPr>
        <w:pStyle w:val="82"/>
        <w:shd w:val="clear"/>
        <w:rPr>
          <w:rFonts w:hint="eastAsia" w:ascii="宋体" w:hAnsi="宋体"/>
          <w:color w:val="auto"/>
          <w:spacing w:val="0"/>
          <w:highlight w:val="none"/>
        </w:rPr>
      </w:pPr>
    </w:p>
    <w:p w14:paraId="3A43EA0C">
      <w:pPr>
        <w:keepNext w:val="0"/>
        <w:keepLines w:val="0"/>
        <w:pageBreakBefore w:val="0"/>
        <w:shd w:val="clear"/>
        <w:kinsoku/>
        <w:wordWrap/>
        <w:overflowPunct/>
        <w:topLinePunct w:val="0"/>
        <w:bidi w:val="0"/>
        <w:adjustRightInd w:val="0"/>
        <w:spacing w:line="336"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广东信立招标采购有限公司受</w:t>
      </w:r>
      <w:r>
        <w:rPr>
          <w:rFonts w:hint="eastAsia" w:ascii="宋体" w:hAnsi="宋体" w:cs="宋体"/>
          <w:color w:val="auto"/>
          <w:kern w:val="0"/>
          <w:sz w:val="24"/>
          <w:highlight w:val="none"/>
          <w:lang w:eastAsia="zh-CN"/>
        </w:rPr>
        <w:t>佛山市三水区乐平镇人民医院</w:t>
      </w:r>
      <w:r>
        <w:rPr>
          <w:rFonts w:hint="eastAsia" w:ascii="宋体" w:hAnsi="宋体" w:cs="宋体"/>
          <w:color w:val="auto"/>
          <w:kern w:val="0"/>
          <w:sz w:val="24"/>
          <w:highlight w:val="none"/>
        </w:rPr>
        <w:t>的委托，对</w:t>
      </w:r>
      <w:r>
        <w:rPr>
          <w:rFonts w:hint="eastAsia" w:ascii="宋体" w:hAnsi="宋体" w:cs="宋体"/>
          <w:color w:val="auto"/>
          <w:kern w:val="0"/>
          <w:sz w:val="24"/>
          <w:highlight w:val="none"/>
          <w:u w:val="single"/>
          <w:lang w:eastAsia="zh-CN"/>
        </w:rPr>
        <w:t>云胶片系统</w:t>
      </w:r>
      <w:r>
        <w:rPr>
          <w:rFonts w:hint="eastAsia" w:ascii="宋体" w:hAnsi="宋体" w:cs="宋体"/>
          <w:color w:val="auto"/>
          <w:kern w:val="0"/>
          <w:sz w:val="24"/>
          <w:highlight w:val="none"/>
          <w:lang w:eastAsia="zh-CN"/>
        </w:rPr>
        <w:t>进行</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欢迎符合资格条件</w:t>
      </w:r>
      <w:r>
        <w:rPr>
          <w:rFonts w:hint="eastAsia" w:ascii="宋体" w:hAnsi="宋体" w:cs="宋体"/>
          <w:color w:val="auto"/>
          <w:kern w:val="0"/>
          <w:sz w:val="24"/>
          <w:highlight w:val="none"/>
        </w:rPr>
        <w:t>的供应商参加。</w:t>
      </w:r>
    </w:p>
    <w:p w14:paraId="66D5AFFA">
      <w:pPr>
        <w:keepNext w:val="0"/>
        <w:keepLines w:val="0"/>
        <w:pageBreakBefore w:val="0"/>
        <w:numPr>
          <w:ilvl w:val="0"/>
          <w:numId w:val="3"/>
        </w:numPr>
        <w:shd w:val="clear"/>
        <w:kinsoku/>
        <w:wordWrap/>
        <w:overflowPunct/>
        <w:topLinePunct w:val="0"/>
        <w:autoSpaceDE w:val="0"/>
        <w:autoSpaceDN w:val="0"/>
        <w:bidi w:val="0"/>
        <w:adjustRightInd w:val="0"/>
        <w:spacing w:line="336" w:lineRule="auto"/>
        <w:textAlignment w:val="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zh-CN"/>
        </w:rPr>
        <w:t>项目编号：XXKCG202504-25</w:t>
      </w:r>
    </w:p>
    <w:p w14:paraId="564E9E2B">
      <w:pPr>
        <w:keepNext w:val="0"/>
        <w:keepLines w:val="0"/>
        <w:pageBreakBefore w:val="0"/>
        <w:shd w:val="clear"/>
        <w:kinsoku/>
        <w:wordWrap/>
        <w:overflowPunct/>
        <w:topLinePunct w:val="0"/>
        <w:autoSpaceDE w:val="0"/>
        <w:autoSpaceDN w:val="0"/>
        <w:bidi w:val="0"/>
        <w:adjustRightInd w:val="0"/>
        <w:spacing w:line="336" w:lineRule="auto"/>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二、项目名称：云胶片系统</w:t>
      </w:r>
    </w:p>
    <w:p w14:paraId="58073C4B">
      <w:pPr>
        <w:keepNext w:val="0"/>
        <w:keepLines w:val="0"/>
        <w:pageBreakBefore w:val="0"/>
        <w:shd w:val="clear"/>
        <w:kinsoku/>
        <w:wordWrap/>
        <w:overflowPunct/>
        <w:topLinePunct w:val="0"/>
        <w:autoSpaceDE w:val="0"/>
        <w:autoSpaceDN w:val="0"/>
        <w:bidi w:val="0"/>
        <w:adjustRightInd w:val="0"/>
        <w:spacing w:line="336" w:lineRule="auto"/>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三、预算金额：</w:t>
      </w:r>
      <w:r>
        <w:rPr>
          <w:rFonts w:hint="eastAsia" w:ascii="宋体" w:hAnsi="宋体" w:cs="宋体"/>
          <w:color w:val="auto"/>
          <w:kern w:val="0"/>
          <w:sz w:val="24"/>
          <w:highlight w:val="none"/>
          <w:lang w:val="en-US" w:eastAsia="zh-CN"/>
        </w:rPr>
        <w:t>409</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00.00元</w:t>
      </w:r>
    </w:p>
    <w:p w14:paraId="42CD9CD5">
      <w:pPr>
        <w:keepNext w:val="0"/>
        <w:keepLines w:val="0"/>
        <w:pageBreakBefore w:val="0"/>
        <w:shd w:val="clear"/>
        <w:kinsoku/>
        <w:wordWrap/>
        <w:overflowPunct/>
        <w:topLinePunct w:val="0"/>
        <w:autoSpaceDE w:val="0"/>
        <w:autoSpaceDN w:val="0"/>
        <w:bidi w:val="0"/>
        <w:adjustRightInd w:val="0"/>
        <w:spacing w:line="336" w:lineRule="auto"/>
        <w:ind w:left="480" w:hanging="480" w:hanging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四</w:t>
      </w:r>
      <w:r>
        <w:rPr>
          <w:rFonts w:hint="eastAsia" w:ascii="宋体" w:hAnsi="宋体" w:cs="宋体"/>
          <w:color w:val="auto"/>
          <w:kern w:val="0"/>
          <w:sz w:val="24"/>
          <w:highlight w:val="none"/>
          <w:lang w:val="zh-CN"/>
        </w:rPr>
        <w:t>、项目性质：</w:t>
      </w:r>
      <w:r>
        <w:rPr>
          <w:rFonts w:hint="eastAsia" w:ascii="宋体" w:hAnsi="宋体" w:cs="宋体"/>
          <w:color w:val="auto"/>
          <w:kern w:val="0"/>
          <w:sz w:val="24"/>
          <w:highlight w:val="none"/>
          <w:lang w:val="en-US" w:eastAsia="zh-CN"/>
        </w:rPr>
        <w:t>本项目</w:t>
      </w:r>
      <w:r>
        <w:rPr>
          <w:rFonts w:hint="eastAsia" w:ascii="宋体" w:hAnsi="宋体" w:cs="宋体"/>
          <w:color w:val="auto"/>
          <w:kern w:val="0"/>
          <w:sz w:val="24"/>
          <w:highlight w:val="none"/>
          <w:lang w:val="zh-CN"/>
        </w:rPr>
        <w:t>属于单位自主组织采购的项目，不纳入市（区）、镇街级政府采购管理及工程招标管理范畴。采购公告的发布及发布渠道纯属信息扩展之用，以促使更多符合条件的供应商获得本项目的相关采购信息。</w:t>
      </w:r>
    </w:p>
    <w:p w14:paraId="4CA222FA">
      <w:pPr>
        <w:keepNext w:val="0"/>
        <w:keepLines w:val="0"/>
        <w:pageBreakBefore w:val="0"/>
        <w:widowControl w:val="0"/>
        <w:shd w:val="clear"/>
        <w:kinsoku/>
        <w:wordWrap/>
        <w:overflowPunct/>
        <w:topLinePunct w:val="0"/>
        <w:autoSpaceDE w:val="0"/>
        <w:autoSpaceDN w:val="0"/>
        <w:bidi w:val="0"/>
        <w:adjustRightInd w:val="0"/>
        <w:snapToGrid w:val="0"/>
        <w:spacing w:line="336" w:lineRule="auto"/>
        <w:ind w:left="480" w:hanging="480" w:hangingChars="200"/>
        <w:textAlignment w:val="auto"/>
        <w:rPr>
          <w:rFonts w:hint="eastAsia" w:ascii="宋体" w:hAnsi="宋体" w:eastAsia="宋体" w:cs="宋体"/>
          <w:caps w:val="0"/>
          <w:smallCaps w:val="0"/>
          <w:color w:val="auto"/>
          <w:spacing w:val="0"/>
          <w:sz w:val="24"/>
          <w:highlight w:val="none"/>
          <w:lang w:val="zh-CN"/>
        </w:rPr>
      </w:pPr>
      <w:r>
        <w:rPr>
          <w:rFonts w:hint="eastAsia" w:ascii="宋体" w:hAnsi="宋体" w:cs="宋体"/>
          <w:color w:val="auto"/>
          <w:kern w:val="0"/>
          <w:sz w:val="24"/>
          <w:highlight w:val="none"/>
          <w:lang w:val="en-US" w:eastAsia="zh-CN"/>
        </w:rPr>
        <w:t>五</w:t>
      </w:r>
      <w:r>
        <w:rPr>
          <w:rFonts w:hint="eastAsia" w:ascii="宋体" w:hAnsi="宋体" w:cs="宋体"/>
          <w:color w:val="auto"/>
          <w:kern w:val="0"/>
          <w:sz w:val="24"/>
          <w:highlight w:val="none"/>
          <w:lang w:val="zh-CN"/>
        </w:rPr>
        <w:t>、</w:t>
      </w:r>
      <w:r>
        <w:rPr>
          <w:rFonts w:hint="eastAsia" w:ascii="宋体" w:hAnsi="宋体" w:eastAsia="宋体" w:cs="宋体"/>
          <w:caps w:val="0"/>
          <w:smallCaps w:val="0"/>
          <w:color w:val="auto"/>
          <w:spacing w:val="0"/>
          <w:sz w:val="24"/>
          <w:highlight w:val="none"/>
          <w:lang w:val="zh-CN"/>
        </w:rPr>
        <w:t>项目内容及需求：</w:t>
      </w:r>
    </w:p>
    <w:p w14:paraId="03D17B57">
      <w:pPr>
        <w:keepNext w:val="0"/>
        <w:keepLines w:val="0"/>
        <w:pageBreakBefore w:val="0"/>
        <w:shd w:val="clear"/>
        <w:kinsoku/>
        <w:wordWrap/>
        <w:overflowPunct/>
        <w:topLinePunct w:val="0"/>
        <w:autoSpaceDE w:val="0"/>
        <w:autoSpaceDN w:val="0"/>
        <w:bidi w:val="0"/>
        <w:adjustRightInd w:val="0"/>
        <w:snapToGrid w:val="0"/>
        <w:spacing w:line="336" w:lineRule="auto"/>
        <w:textAlignment w:val="auto"/>
        <w:rPr>
          <w:rFonts w:hint="eastAsia" w:ascii="宋体" w:hAnsi="宋体" w:eastAsia="宋体" w:cs="宋体"/>
          <w:caps w:val="0"/>
          <w:smallCaps w:val="0"/>
          <w:color w:val="auto"/>
          <w:spacing w:val="0"/>
          <w:sz w:val="24"/>
          <w:highlight w:val="none"/>
        </w:rPr>
      </w:pPr>
      <w:r>
        <w:rPr>
          <w:rFonts w:hint="eastAsia" w:ascii="宋体" w:hAnsi="宋体" w:eastAsia="宋体" w:cs="宋体"/>
          <w:caps w:val="0"/>
          <w:smallCaps w:val="0"/>
          <w:color w:val="auto"/>
          <w:spacing w:val="0"/>
          <w:sz w:val="24"/>
          <w:highlight w:val="none"/>
        </w:rPr>
        <w:t xml:space="preserve">1.  </w:t>
      </w:r>
      <w:r>
        <w:rPr>
          <w:rStyle w:val="83"/>
          <w:rFonts w:ascii="宋体" w:hAnsi="宋体"/>
          <w:b w:val="0"/>
          <w:i w:val="0"/>
          <w:caps w:val="0"/>
          <w:color w:val="auto"/>
          <w:spacing w:val="0"/>
          <w:w w:val="100"/>
          <w:kern w:val="2"/>
          <w:sz w:val="24"/>
          <w:szCs w:val="24"/>
          <w:highlight w:val="none"/>
          <w:lang w:val="en-US" w:eastAsia="zh-CN" w:bidi="ar-SA"/>
        </w:rPr>
        <w:t>供应商为采购人提供</w:t>
      </w:r>
      <w:r>
        <w:rPr>
          <w:rStyle w:val="83"/>
          <w:rFonts w:hint="eastAsia" w:ascii="宋体" w:hAnsi="宋体"/>
          <w:b w:val="0"/>
          <w:i w:val="0"/>
          <w:caps w:val="0"/>
          <w:color w:val="auto"/>
          <w:spacing w:val="0"/>
          <w:w w:val="100"/>
          <w:kern w:val="0"/>
          <w:sz w:val="24"/>
          <w:szCs w:val="24"/>
          <w:highlight w:val="none"/>
          <w:lang w:val="en-US" w:eastAsia="zh-CN" w:bidi="ar-SA"/>
        </w:rPr>
        <w:t>云胶片系统</w:t>
      </w:r>
      <w:r>
        <w:rPr>
          <w:rStyle w:val="83"/>
          <w:rFonts w:ascii="宋体" w:hAnsi="宋体"/>
          <w:b w:val="0"/>
          <w:i w:val="0"/>
          <w:caps w:val="0"/>
          <w:color w:val="auto"/>
          <w:spacing w:val="0"/>
          <w:w w:val="100"/>
          <w:kern w:val="0"/>
          <w:sz w:val="24"/>
          <w:szCs w:val="24"/>
          <w:highlight w:val="none"/>
          <w:lang w:val="en-US" w:eastAsia="zh-CN" w:bidi="ar-SA"/>
        </w:rPr>
        <w:t>，</w:t>
      </w:r>
      <w:r>
        <w:rPr>
          <w:rFonts w:hint="eastAsia" w:ascii="宋体" w:hAnsi="宋体" w:cs="宋体"/>
          <w:color w:val="auto"/>
          <w:sz w:val="24"/>
          <w:highlight w:val="none"/>
        </w:rPr>
        <w:t>详细内容和要求详见《</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w:t>
      </w:r>
    </w:p>
    <w:p w14:paraId="2571FB40">
      <w:pPr>
        <w:keepNext w:val="0"/>
        <w:keepLines w:val="0"/>
        <w:pageBreakBefore w:val="0"/>
        <w:shd w:val="clear"/>
        <w:kinsoku/>
        <w:wordWrap/>
        <w:overflowPunct/>
        <w:topLinePunct w:val="0"/>
        <w:autoSpaceDE w:val="0"/>
        <w:autoSpaceDN w:val="0"/>
        <w:bidi w:val="0"/>
        <w:adjustRightInd w:val="0"/>
        <w:snapToGrid w:val="0"/>
        <w:spacing w:line="336" w:lineRule="auto"/>
        <w:textAlignment w:val="auto"/>
        <w:rPr>
          <w:rFonts w:hint="eastAsia" w:ascii="宋体" w:hAnsi="宋体" w:cs="宋体"/>
          <w:color w:val="auto"/>
          <w:sz w:val="24"/>
          <w:highlight w:val="none"/>
        </w:rPr>
      </w:pPr>
      <w:r>
        <w:rPr>
          <w:rFonts w:hint="eastAsia" w:ascii="宋体" w:hAnsi="宋体" w:cs="宋体"/>
          <w:caps w:val="0"/>
          <w:smallCaps w:val="0"/>
          <w:color w:val="auto"/>
          <w:spacing w:val="0"/>
          <w:sz w:val="24"/>
          <w:highlight w:val="none"/>
          <w:lang w:val="en-US" w:eastAsia="zh-CN"/>
        </w:rPr>
        <w:t>2</w:t>
      </w:r>
      <w:r>
        <w:rPr>
          <w:rFonts w:hint="eastAsia" w:ascii="宋体" w:hAnsi="宋体" w:eastAsia="宋体" w:cs="宋体"/>
          <w:caps w:val="0"/>
          <w:smallCaps w:val="0"/>
          <w:color w:val="auto"/>
          <w:spacing w:val="0"/>
          <w:sz w:val="24"/>
          <w:highlight w:val="none"/>
        </w:rPr>
        <w:t xml:space="preserve">.  </w:t>
      </w:r>
      <w:r>
        <w:rPr>
          <w:rFonts w:hint="eastAsia" w:ascii="宋体" w:hAnsi="宋体" w:eastAsia="宋体" w:cs="宋体"/>
          <w:caps w:val="0"/>
          <w:smallCaps w:val="0"/>
          <w:color w:val="auto"/>
          <w:spacing w:val="0"/>
          <w:sz w:val="24"/>
          <w:highlight w:val="none"/>
          <w:lang w:eastAsia="zh-CN"/>
        </w:rPr>
        <w:t>供应商</w:t>
      </w:r>
      <w:r>
        <w:rPr>
          <w:rFonts w:hint="eastAsia" w:ascii="宋体" w:hAnsi="宋体" w:eastAsia="宋体" w:cs="宋体"/>
          <w:caps w:val="0"/>
          <w:smallCaps w:val="0"/>
          <w:color w:val="auto"/>
          <w:spacing w:val="0"/>
          <w:sz w:val="24"/>
          <w:highlight w:val="none"/>
        </w:rPr>
        <w:t>必须对整个项目进行</w:t>
      </w:r>
      <w:r>
        <w:rPr>
          <w:rFonts w:hint="eastAsia" w:ascii="宋体" w:hAnsi="宋体" w:eastAsia="宋体" w:cs="宋体"/>
          <w:caps w:val="0"/>
          <w:smallCaps w:val="0"/>
          <w:color w:val="auto"/>
          <w:spacing w:val="0"/>
          <w:sz w:val="24"/>
          <w:highlight w:val="none"/>
          <w:lang w:eastAsia="zh-CN"/>
        </w:rPr>
        <w:t>响应</w:t>
      </w:r>
      <w:r>
        <w:rPr>
          <w:rFonts w:hint="eastAsia" w:ascii="宋体" w:hAnsi="宋体" w:eastAsia="宋体" w:cs="宋体"/>
          <w:caps w:val="0"/>
          <w:smallCaps w:val="0"/>
          <w:color w:val="auto"/>
          <w:spacing w:val="0"/>
          <w:sz w:val="24"/>
          <w:highlight w:val="none"/>
        </w:rPr>
        <w:t>，不能进行拆分。</w:t>
      </w:r>
    </w:p>
    <w:p w14:paraId="25658BB8">
      <w:pPr>
        <w:keepNext w:val="0"/>
        <w:keepLines w:val="0"/>
        <w:pageBreakBefore w:val="0"/>
        <w:shd w:val="clear"/>
        <w:kinsoku/>
        <w:wordWrap/>
        <w:overflowPunct/>
        <w:topLinePunct w:val="0"/>
        <w:autoSpaceDE w:val="0"/>
        <w:autoSpaceDN w:val="0"/>
        <w:bidi w:val="0"/>
        <w:adjustRightInd w:val="0"/>
        <w:spacing w:line="336" w:lineRule="auto"/>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en-US" w:eastAsia="zh-CN"/>
        </w:rPr>
        <w:t>六</w:t>
      </w:r>
      <w:r>
        <w:rPr>
          <w:rFonts w:hint="eastAsia" w:ascii="宋体" w:hAnsi="宋体" w:cs="宋体"/>
          <w:b/>
          <w:bCs/>
          <w:color w:val="auto"/>
          <w:kern w:val="0"/>
          <w:sz w:val="24"/>
          <w:highlight w:val="none"/>
          <w:lang w:val="zh-CN"/>
        </w:rPr>
        <w:t>、供应商资格要求：</w:t>
      </w:r>
    </w:p>
    <w:p w14:paraId="47727C9D">
      <w:pPr>
        <w:keepNext w:val="0"/>
        <w:keepLines w:val="0"/>
        <w:pageBreakBefore w:val="0"/>
        <w:widowControl w:val="0"/>
        <w:shd w:val="clear"/>
        <w:kinsoku/>
        <w:wordWrap/>
        <w:overflowPunct/>
        <w:topLinePunct w:val="0"/>
        <w:autoSpaceDE/>
        <w:autoSpaceDN/>
        <w:bidi w:val="0"/>
        <w:adjustRightInd w:val="0"/>
        <w:snapToGrid/>
        <w:spacing w:line="336" w:lineRule="auto"/>
        <w:ind w:left="480" w:hanging="480" w:hanging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eastAsia="宋体" w:cs="宋体"/>
          <w:caps w:val="0"/>
          <w:smallCaps w:val="0"/>
          <w:color w:val="auto"/>
          <w:spacing w:val="0"/>
          <w:sz w:val="24"/>
          <w:highlight w:val="none"/>
        </w:rPr>
        <w:t xml:space="preserve">.  </w:t>
      </w:r>
      <w:r>
        <w:rPr>
          <w:rFonts w:hint="eastAsia" w:ascii="宋体" w:hAnsi="宋体" w:cs="宋体"/>
          <w:color w:val="auto"/>
          <w:kern w:val="0"/>
          <w:sz w:val="24"/>
          <w:highlight w:val="none"/>
        </w:rPr>
        <w:t>供应商应具有独立承担民事责任的能力：供应商须是在中华人民共和国境内注册的法人或其他组织或自然人，响应时提交有效的营业执照（或事业法人登记证或身份证等相关证明）复印件。</w:t>
      </w:r>
    </w:p>
    <w:p w14:paraId="103090C7">
      <w:pPr>
        <w:keepNext w:val="0"/>
        <w:keepLines w:val="0"/>
        <w:pageBreakBefore w:val="0"/>
        <w:widowControl w:val="0"/>
        <w:shd w:val="clear"/>
        <w:kinsoku/>
        <w:wordWrap/>
        <w:overflowPunct/>
        <w:topLinePunct w:val="0"/>
        <w:autoSpaceDE/>
        <w:autoSpaceDN/>
        <w:bidi w:val="0"/>
        <w:adjustRightInd w:val="0"/>
        <w:snapToGrid/>
        <w:spacing w:line="336" w:lineRule="auto"/>
        <w:ind w:left="480" w:hanging="480" w:hanging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eastAsia="宋体" w:cs="宋体"/>
          <w:caps w:val="0"/>
          <w:smallCaps w:val="0"/>
          <w:color w:val="auto"/>
          <w:spacing w:val="0"/>
          <w:sz w:val="24"/>
          <w:highlight w:val="none"/>
        </w:rPr>
        <w:t xml:space="preserve">.  </w:t>
      </w:r>
      <w:r>
        <w:rPr>
          <w:rFonts w:hint="eastAsia" w:ascii="宋体" w:hAnsi="宋体" w:cs="宋体"/>
          <w:color w:val="auto"/>
          <w:kern w:val="0"/>
          <w:sz w:val="24"/>
          <w:highlight w:val="none"/>
        </w:rPr>
        <w:t>供应商应有依法缴纳税收和社会保障资金的良好记录：提供以下两种证明材料之一：</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提供《供应商资格信用承诺函》；</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提供提交响应文件截止时间当月（含）往前推6个月内任意1个月依法缴纳税收和社会保障资金的相关材料（如依法免税或不需要缴纳社会保障资金的，提供相应证明材料）。</w:t>
      </w:r>
    </w:p>
    <w:p w14:paraId="0BE00484">
      <w:pPr>
        <w:keepNext w:val="0"/>
        <w:keepLines w:val="0"/>
        <w:pageBreakBefore w:val="0"/>
        <w:widowControl w:val="0"/>
        <w:shd w:val="clear"/>
        <w:kinsoku/>
        <w:wordWrap/>
        <w:overflowPunct/>
        <w:topLinePunct w:val="0"/>
        <w:autoSpaceDE/>
        <w:autoSpaceDN/>
        <w:bidi w:val="0"/>
        <w:adjustRightInd w:val="0"/>
        <w:snapToGrid/>
        <w:spacing w:line="336" w:lineRule="auto"/>
        <w:ind w:left="480" w:hanging="480" w:hanging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eastAsia="宋体" w:cs="宋体"/>
          <w:caps w:val="0"/>
          <w:smallCaps w:val="0"/>
          <w:color w:val="auto"/>
          <w:spacing w:val="0"/>
          <w:sz w:val="24"/>
          <w:highlight w:val="none"/>
        </w:rPr>
        <w:t xml:space="preserve">.  </w:t>
      </w:r>
      <w:r>
        <w:rPr>
          <w:rFonts w:hint="eastAsia" w:ascii="宋体" w:hAnsi="宋体" w:cs="宋体"/>
          <w:color w:val="auto"/>
          <w:kern w:val="0"/>
          <w:sz w:val="24"/>
          <w:highlight w:val="none"/>
        </w:rPr>
        <w:t>供应商应具有良好的商业信誉和健全的财务会计制度：提供以下四种证明材料之一：</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提供《供应商资格信用承诺函》；</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提供经会计师事务所审计的202</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年度财务报告（财务报告由第三方会计师事务所出具，能清晰显示第三方会计师事务所的印章，并能反映审计结论）；</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基本开户银行出具的资信证明（资信证明应在提交响应文件截止时间当月（含） 往前顺推6个月以内出具）；</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财政部门认可的政府采购专业担保机构出具的投标担保函。</w:t>
      </w:r>
    </w:p>
    <w:p w14:paraId="25E4CB13">
      <w:pPr>
        <w:keepNext w:val="0"/>
        <w:keepLines w:val="0"/>
        <w:pageBreakBefore w:val="0"/>
        <w:widowControl w:val="0"/>
        <w:shd w:val="clear"/>
        <w:kinsoku/>
        <w:wordWrap/>
        <w:overflowPunct/>
        <w:topLinePunct w:val="0"/>
        <w:autoSpaceDE/>
        <w:autoSpaceDN/>
        <w:bidi w:val="0"/>
        <w:adjustRightInd w:val="0"/>
        <w:snapToGrid/>
        <w:spacing w:line="336" w:lineRule="auto"/>
        <w:ind w:left="480" w:hanging="480" w:hanging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4</w:t>
      </w:r>
      <w:r>
        <w:rPr>
          <w:rFonts w:hint="eastAsia" w:ascii="宋体" w:hAnsi="宋体" w:eastAsia="宋体" w:cs="宋体"/>
          <w:caps w:val="0"/>
          <w:smallCaps w:val="0"/>
          <w:color w:val="auto"/>
          <w:spacing w:val="0"/>
          <w:sz w:val="24"/>
          <w:highlight w:val="none"/>
        </w:rPr>
        <w:t xml:space="preserve">.  </w:t>
      </w: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en-US" w:eastAsia="zh-CN"/>
        </w:rPr>
        <w:t>须</w:t>
      </w:r>
      <w:r>
        <w:rPr>
          <w:rFonts w:hint="eastAsia" w:ascii="宋体" w:hAnsi="宋体" w:cs="宋体"/>
          <w:color w:val="auto"/>
          <w:kern w:val="0"/>
          <w:sz w:val="24"/>
          <w:highlight w:val="none"/>
        </w:rPr>
        <w:t>具</w:t>
      </w:r>
      <w:r>
        <w:rPr>
          <w:rFonts w:hint="eastAsia" w:ascii="宋体" w:hAnsi="宋体" w:cs="宋体"/>
          <w:color w:val="auto"/>
          <w:kern w:val="0"/>
          <w:sz w:val="24"/>
          <w:highlight w:val="none"/>
          <w:lang w:val="en-US" w:eastAsia="zh-CN"/>
        </w:rPr>
        <w:t>备</w:t>
      </w:r>
      <w:r>
        <w:rPr>
          <w:rFonts w:hint="eastAsia" w:ascii="宋体" w:hAnsi="宋体" w:cs="宋体"/>
          <w:color w:val="auto"/>
          <w:kern w:val="0"/>
          <w:sz w:val="24"/>
          <w:highlight w:val="none"/>
        </w:rPr>
        <w:t>履行合同所必需的设备和专业技术能力</w:t>
      </w:r>
      <w:r>
        <w:rPr>
          <w:rFonts w:hint="eastAsia" w:ascii="宋体" w:hAnsi="宋体" w:eastAsia="宋体" w:cs="宋体"/>
          <w:color w:val="auto"/>
          <w:kern w:val="0"/>
          <w:sz w:val="24"/>
          <w:highlight w:val="none"/>
        </w:rPr>
        <w:t>：提供</w:t>
      </w:r>
      <w:r>
        <w:rPr>
          <w:rFonts w:hint="eastAsia" w:ascii="宋体" w:hAnsi="宋体" w:cs="宋体"/>
          <w:color w:val="auto"/>
          <w:kern w:val="0"/>
          <w:sz w:val="24"/>
          <w:highlight w:val="none"/>
        </w:rPr>
        <w:t>《供应商资格信用承诺函》。</w:t>
      </w:r>
    </w:p>
    <w:p w14:paraId="748E79A0">
      <w:pPr>
        <w:keepNext w:val="0"/>
        <w:keepLines w:val="0"/>
        <w:pageBreakBefore w:val="0"/>
        <w:widowControl w:val="0"/>
        <w:shd w:val="clear"/>
        <w:kinsoku/>
        <w:wordWrap/>
        <w:overflowPunct/>
        <w:topLinePunct w:val="0"/>
        <w:autoSpaceDE/>
        <w:autoSpaceDN/>
        <w:bidi w:val="0"/>
        <w:adjustRightInd w:val="0"/>
        <w:snapToGrid/>
        <w:spacing w:line="336" w:lineRule="auto"/>
        <w:ind w:left="480" w:hanging="480" w:hanging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5</w:t>
      </w:r>
      <w:r>
        <w:rPr>
          <w:rFonts w:hint="eastAsia" w:ascii="宋体" w:hAnsi="宋体" w:eastAsia="宋体" w:cs="宋体"/>
          <w:caps w:val="0"/>
          <w:smallCaps w:val="0"/>
          <w:color w:val="auto"/>
          <w:spacing w:val="0"/>
          <w:sz w:val="24"/>
          <w:highlight w:val="none"/>
        </w:rPr>
        <w:t xml:space="preserve">.  </w:t>
      </w: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en-US" w:eastAsia="zh-CN"/>
        </w:rPr>
        <w:t>在</w:t>
      </w:r>
      <w:r>
        <w:rPr>
          <w:rFonts w:hint="eastAsia" w:ascii="宋体" w:hAnsi="宋体" w:cs="宋体"/>
          <w:color w:val="auto"/>
          <w:kern w:val="0"/>
          <w:sz w:val="24"/>
          <w:highlight w:val="none"/>
        </w:rPr>
        <w:t>参加采购活动前3年内，在经营活动中没有重大违法记录：提供《供应商资格信用承诺函》</w:t>
      </w:r>
      <w:r>
        <w:rPr>
          <w:rFonts w:hint="eastAsia" w:ascii="宋体" w:hAnsi="宋体" w:cs="宋体"/>
          <w:color w:val="auto"/>
          <w:kern w:val="0"/>
          <w:sz w:val="24"/>
          <w:highlight w:val="none"/>
          <w:lang w:val="en-US" w:eastAsia="zh-CN"/>
        </w:rPr>
        <w:t>或</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守法经营声明书</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 xml:space="preserve">。 </w:t>
      </w:r>
      <w:r>
        <w:rPr>
          <w:rFonts w:hint="eastAsia" w:ascii="宋体" w:hAnsi="宋体" w:cs="宋体"/>
          <w:color w:val="auto"/>
          <w:kern w:val="0"/>
          <w:sz w:val="24"/>
          <w:highlight w:val="none"/>
        </w:rPr>
        <w:t>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14:paraId="7FCB818A">
      <w:pPr>
        <w:keepNext w:val="0"/>
        <w:keepLines w:val="0"/>
        <w:pageBreakBefore w:val="0"/>
        <w:widowControl w:val="0"/>
        <w:shd w:val="clear"/>
        <w:kinsoku/>
        <w:wordWrap/>
        <w:overflowPunct/>
        <w:topLinePunct w:val="0"/>
        <w:autoSpaceDE/>
        <w:autoSpaceDN/>
        <w:bidi w:val="0"/>
        <w:adjustRightInd w:val="0"/>
        <w:snapToGrid/>
        <w:spacing w:line="336" w:lineRule="auto"/>
        <w:ind w:left="480" w:hanging="480" w:hanging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eastAsia="宋体" w:cs="宋体"/>
          <w:caps w:val="0"/>
          <w:smallCaps w:val="0"/>
          <w:color w:val="auto"/>
          <w:spacing w:val="0"/>
          <w:sz w:val="24"/>
          <w:highlight w:val="none"/>
        </w:rPr>
        <w:t xml:space="preserve">.  </w:t>
      </w:r>
      <w:r>
        <w:rPr>
          <w:rFonts w:hint="eastAsia" w:ascii="宋体" w:hAnsi="宋体" w:cs="宋体"/>
          <w:color w:val="auto"/>
          <w:kern w:val="0"/>
          <w:sz w:val="24"/>
          <w:highlight w:val="none"/>
        </w:rPr>
        <w:t>信用记录：供应商未被列入“信用中国”网站(www.creditchina.gov.cn)“失信被执行人或重大税收违法案件当事人名单或政府采购严重违法失信名单”中，不处于中国政府采购网(www.ccgp.gov.cn)“政府采购严重违法失信行为记录名单”中的禁止参加政府采购活动期间。（以资格审查人员于响应文件提交截止时间当天在“信用中国”网站及中国政府采购网查询结果为准，如相关失信记录已失效，供应商需提供相关证明资料。）</w:t>
      </w:r>
    </w:p>
    <w:p w14:paraId="3E037AAF">
      <w:pPr>
        <w:shd w:val="clear"/>
        <w:snapToGrid/>
        <w:spacing w:before="0" w:beforeAutospacing="0" w:after="0" w:afterAutospacing="0" w:line="360" w:lineRule="auto"/>
        <w:ind w:left="480" w:hanging="480"/>
        <w:jc w:val="both"/>
        <w:textAlignment w:val="baseline"/>
        <w:rPr>
          <w:rFonts w:hint="eastAsia" w:ascii="宋体" w:hAnsi="宋体" w:eastAsia="宋体" w:cs="宋体"/>
          <w:color w:val="auto"/>
          <w:kern w:val="0"/>
          <w:sz w:val="24"/>
          <w:highlight w:val="none"/>
          <w:lang w:val="en-US"/>
        </w:rPr>
      </w:pPr>
      <w:r>
        <w:rPr>
          <w:rFonts w:hint="eastAsia" w:ascii="宋体" w:hAnsi="宋体" w:cs="宋体"/>
          <w:color w:val="auto"/>
          <w:kern w:val="0"/>
          <w:sz w:val="24"/>
          <w:highlight w:val="none"/>
          <w:lang w:val="en-US" w:eastAsia="zh-CN"/>
        </w:rPr>
        <w:t>7</w:t>
      </w:r>
      <w:r>
        <w:rPr>
          <w:rFonts w:hint="eastAsia" w:ascii="宋体" w:hAnsi="宋体" w:eastAsia="宋体" w:cs="宋体"/>
          <w:caps w:val="0"/>
          <w:smallCaps w:val="0"/>
          <w:color w:val="auto"/>
          <w:spacing w:val="0"/>
          <w:sz w:val="24"/>
          <w:highlight w:val="none"/>
        </w:rPr>
        <w:t xml:space="preserve">.  </w:t>
      </w:r>
      <w:r>
        <w:rPr>
          <w:rFonts w:hint="eastAsia" w:ascii="宋体" w:hAnsi="宋体" w:cs="宋体"/>
          <w:color w:val="auto"/>
          <w:kern w:val="0"/>
          <w:sz w:val="24"/>
          <w:highlight w:val="none"/>
        </w:rPr>
        <w:t>供应商必须符合的其他条件：单位负责人为同一人或者存在直接控股、管理关系的不同供应商，不得同时参加本采购项目响应。为本项目提供整体设计、规范编制或者项目管理、监理、检测等服务的供应商，不得再参与本项目响应。提供承诺函。</w:t>
      </w:r>
    </w:p>
    <w:p w14:paraId="1737B9FC">
      <w:pPr>
        <w:keepNext w:val="0"/>
        <w:keepLines w:val="0"/>
        <w:pageBreakBefore w:val="0"/>
        <w:widowControl w:val="0"/>
        <w:shd w:val="clear"/>
        <w:kinsoku/>
        <w:wordWrap/>
        <w:overflowPunct/>
        <w:topLinePunct w:val="0"/>
        <w:autoSpaceDE/>
        <w:autoSpaceDN/>
        <w:bidi w:val="0"/>
        <w:adjustRightInd w:val="0"/>
        <w:snapToGrid/>
        <w:spacing w:line="336" w:lineRule="auto"/>
        <w:ind w:left="480" w:hanging="480" w:hanging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8</w:t>
      </w:r>
      <w:r>
        <w:rPr>
          <w:rFonts w:hint="eastAsia" w:ascii="宋体" w:hAnsi="宋体" w:eastAsia="宋体" w:cs="宋体"/>
          <w:caps w:val="0"/>
          <w:smallCaps w:val="0"/>
          <w:color w:val="auto"/>
          <w:spacing w:val="0"/>
          <w:sz w:val="24"/>
          <w:highlight w:val="none"/>
        </w:rPr>
        <w:t xml:space="preserve">.  </w:t>
      </w:r>
      <w:r>
        <w:rPr>
          <w:rFonts w:hint="eastAsia" w:ascii="宋体" w:hAnsi="宋体" w:cs="宋体"/>
          <w:color w:val="auto"/>
          <w:kern w:val="0"/>
          <w:sz w:val="24"/>
          <w:highlight w:val="none"/>
          <w:lang w:val="en-US" w:eastAsia="zh-CN"/>
        </w:rPr>
        <w:t>联合体：</w:t>
      </w:r>
      <w:r>
        <w:rPr>
          <w:rFonts w:hint="eastAsia" w:ascii="宋体" w:hAnsi="宋体" w:cs="宋体"/>
          <w:color w:val="auto"/>
          <w:kern w:val="0"/>
          <w:sz w:val="24"/>
          <w:highlight w:val="none"/>
        </w:rPr>
        <w:t>本项目不接受联合体参与。</w:t>
      </w:r>
    </w:p>
    <w:p w14:paraId="69DAC6A2">
      <w:pPr>
        <w:keepNext w:val="0"/>
        <w:keepLines w:val="0"/>
        <w:pageBreakBefore w:val="0"/>
        <w:widowControl w:val="0"/>
        <w:shd w:val="clear"/>
        <w:kinsoku/>
        <w:wordWrap/>
        <w:overflowPunct/>
        <w:topLinePunct w:val="0"/>
        <w:autoSpaceDE/>
        <w:autoSpaceDN/>
        <w:bidi w:val="0"/>
        <w:adjustRightInd w:val="0"/>
        <w:snapToGrid/>
        <w:spacing w:line="336" w:lineRule="auto"/>
        <w:ind w:left="480" w:hanging="480" w:hanging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eastAsia="宋体" w:cs="宋体"/>
          <w:caps w:val="0"/>
          <w:smallCaps w:val="0"/>
          <w:color w:val="auto"/>
          <w:spacing w:val="0"/>
          <w:sz w:val="24"/>
          <w:highlight w:val="none"/>
        </w:rPr>
        <w:t xml:space="preserve">.  </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内容分包</w:t>
      </w:r>
      <w:r>
        <w:rPr>
          <w:rFonts w:hint="eastAsia" w:ascii="宋体" w:hAnsi="宋体" w:cs="宋体"/>
          <w:color w:val="auto"/>
          <w:kern w:val="0"/>
          <w:sz w:val="24"/>
          <w:highlight w:val="none"/>
          <w:lang w:val="en-US" w:eastAsia="zh-CN"/>
        </w:rPr>
        <w:t>或转包</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本项目不接受供应商将</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内容分包</w:t>
      </w:r>
      <w:r>
        <w:rPr>
          <w:rFonts w:hint="eastAsia" w:ascii="宋体" w:hAnsi="宋体" w:cs="宋体"/>
          <w:color w:val="auto"/>
          <w:kern w:val="0"/>
          <w:sz w:val="24"/>
          <w:highlight w:val="none"/>
          <w:lang w:val="en-US" w:eastAsia="zh-CN"/>
        </w:rPr>
        <w:t>或转包</w:t>
      </w:r>
      <w:r>
        <w:rPr>
          <w:rFonts w:hint="eastAsia" w:ascii="宋体" w:hAnsi="宋体" w:cs="宋体"/>
          <w:color w:val="auto"/>
          <w:kern w:val="0"/>
          <w:sz w:val="24"/>
          <w:highlight w:val="none"/>
        </w:rPr>
        <w:t>给其他供应商。</w:t>
      </w:r>
    </w:p>
    <w:p w14:paraId="7841ACAE">
      <w:pPr>
        <w:keepNext w:val="0"/>
        <w:keepLines w:val="0"/>
        <w:pageBreakBefore w:val="0"/>
        <w:widowControl w:val="0"/>
        <w:shd w:val="clear"/>
        <w:kinsoku/>
        <w:wordWrap/>
        <w:overflowPunct/>
        <w:topLinePunct w:val="0"/>
        <w:bidi w:val="0"/>
        <w:adjustRightInd w:val="0"/>
        <w:snapToGrid/>
        <w:spacing w:line="336" w:lineRule="auto"/>
        <w:ind w:left="0"/>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七</w:t>
      </w:r>
      <w:r>
        <w:rPr>
          <w:rFonts w:hint="eastAsia" w:ascii="宋体" w:hAnsi="宋体"/>
          <w:color w:val="auto"/>
          <w:kern w:val="0"/>
          <w:sz w:val="24"/>
          <w:highlight w:val="none"/>
        </w:rPr>
        <w:t>、获取采购文件和报名登记</w:t>
      </w:r>
      <w:r>
        <w:rPr>
          <w:rFonts w:hint="eastAsia" w:ascii="宋体" w:hAnsi="宋体"/>
          <w:color w:val="auto"/>
          <w:kern w:val="0"/>
          <w:sz w:val="24"/>
          <w:highlight w:val="none"/>
          <w:lang w:eastAsia="zh-CN"/>
        </w:rPr>
        <w:t>：</w:t>
      </w:r>
    </w:p>
    <w:p w14:paraId="439D10FE">
      <w:pPr>
        <w:keepNext w:val="0"/>
        <w:keepLines w:val="0"/>
        <w:pageBreakBefore w:val="0"/>
        <w:widowControl w:val="0"/>
        <w:shd w:val="clear"/>
        <w:kinsoku/>
        <w:wordWrap/>
        <w:overflowPunct/>
        <w:topLinePunct w:val="0"/>
        <w:autoSpaceDE/>
        <w:autoSpaceDN/>
        <w:bidi w:val="0"/>
        <w:adjustRightInd/>
        <w:snapToGrid/>
        <w:spacing w:line="336" w:lineRule="auto"/>
        <w:ind w:left="0" w:hanging="480" w:hanging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lang w:val="zh-CN"/>
        </w:rPr>
        <w:t>获取采购文件</w:t>
      </w:r>
      <w:r>
        <w:rPr>
          <w:rFonts w:hint="eastAsia" w:ascii="宋体" w:hAnsi="宋体" w:cs="宋体"/>
          <w:color w:val="auto"/>
          <w:sz w:val="24"/>
          <w:highlight w:val="none"/>
        </w:rPr>
        <w:t>方式：潜在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在“广东信立招标采购有限公司网（www.gdxlzb.com）”下载。</w:t>
      </w:r>
    </w:p>
    <w:p w14:paraId="5422FBE5">
      <w:pPr>
        <w:keepNext w:val="0"/>
        <w:keepLines w:val="0"/>
        <w:pageBreakBefore w:val="0"/>
        <w:widowControl w:val="0"/>
        <w:shd w:val="clear"/>
        <w:kinsoku/>
        <w:wordWrap/>
        <w:overflowPunct/>
        <w:topLinePunct w:val="0"/>
        <w:bidi w:val="0"/>
        <w:adjustRightInd w:val="0"/>
        <w:snapToGrid/>
        <w:spacing w:line="336" w:lineRule="auto"/>
        <w:ind w:left="0" w:hanging="480" w:hangingChars="200"/>
        <w:textAlignment w:val="auto"/>
        <w:rPr>
          <w:rFonts w:hint="eastAsia" w:ascii="宋体" w:hAnsi="宋体" w:cs="宋体"/>
          <w:color w:val="auto"/>
          <w:kern w:val="0"/>
          <w:sz w:val="24"/>
          <w:highlight w:val="none"/>
          <w:lang w:val="zh-CN"/>
        </w:rPr>
      </w:pPr>
      <w:r>
        <w:rPr>
          <w:rFonts w:hint="eastAsia" w:ascii="宋体" w:hAnsi="宋体"/>
          <w:color w:val="auto"/>
          <w:kern w:val="0"/>
          <w:sz w:val="24"/>
          <w:highlight w:val="none"/>
        </w:rPr>
        <w:t xml:space="preserve">2.  </w:t>
      </w:r>
      <w:r>
        <w:rPr>
          <w:rFonts w:hint="eastAsia" w:ascii="宋体" w:hAnsi="宋体" w:cs="宋体"/>
          <w:color w:val="auto"/>
          <w:sz w:val="24"/>
          <w:highlight w:val="none"/>
          <w:lang w:val="zh-CN"/>
        </w:rPr>
        <w:t>报名登记时间：</w:t>
      </w:r>
      <w:r>
        <w:rPr>
          <w:rFonts w:hint="eastAsia" w:ascii="宋体" w:hAnsi="宋体" w:cs="宋体"/>
          <w:color w:val="auto"/>
          <w:sz w:val="24"/>
          <w:highlight w:val="none"/>
          <w:lang w:val="en-US" w:eastAsia="zh-CN"/>
        </w:rPr>
        <w:t>2025</w:t>
      </w:r>
      <w:r>
        <w:rPr>
          <w:rFonts w:hint="eastAsia" w:ascii="宋体" w:hAnsi="宋体" w:cs="宋体"/>
          <w:color w:val="auto"/>
          <w:sz w:val="24"/>
          <w:highlight w:val="none"/>
          <w:lang w:val="zh-CN"/>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lang w:val="zh-CN"/>
        </w:rPr>
        <w:t>日至</w:t>
      </w:r>
      <w:r>
        <w:rPr>
          <w:rFonts w:hint="eastAsia" w:ascii="宋体" w:hAnsi="宋体" w:cs="宋体"/>
          <w:color w:val="auto"/>
          <w:sz w:val="24"/>
          <w:highlight w:val="none"/>
          <w:lang w:val="en-US" w:eastAsia="zh-CN"/>
        </w:rPr>
        <w:t>2025</w:t>
      </w:r>
      <w:r>
        <w:rPr>
          <w:rFonts w:hint="eastAsia" w:ascii="宋体" w:hAnsi="宋体" w:cs="宋体"/>
          <w:color w:val="auto"/>
          <w:sz w:val="24"/>
          <w:highlight w:val="none"/>
          <w:lang w:val="zh-CN"/>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月</w:t>
      </w:r>
      <w:r>
        <w:rPr>
          <w:rFonts w:hint="eastAsia" w:ascii="宋体" w:hAnsi="宋体" w:cs="宋体"/>
          <w:color w:val="auto"/>
          <w:sz w:val="24"/>
          <w:highlight w:val="none"/>
          <w:lang w:val="en-US" w:eastAsia="zh-CN"/>
        </w:rPr>
        <w:t>28</w:t>
      </w:r>
      <w:r>
        <w:rPr>
          <w:rFonts w:hint="eastAsia" w:ascii="宋体" w:hAnsi="宋体" w:cs="宋体"/>
          <w:color w:val="auto"/>
          <w:sz w:val="24"/>
          <w:highlight w:val="none"/>
          <w:lang w:val="zh-CN"/>
        </w:rPr>
        <w:t>日【最后一天的报名时间在17:30截止，以邮箱收到报名资料或现场报名为准】。</w:t>
      </w:r>
    </w:p>
    <w:p w14:paraId="779BD678">
      <w:pPr>
        <w:keepNext w:val="0"/>
        <w:keepLines w:val="0"/>
        <w:pageBreakBefore w:val="0"/>
        <w:shd w:val="clear"/>
        <w:kinsoku/>
        <w:wordWrap/>
        <w:overflowPunct/>
        <w:topLinePunct w:val="0"/>
        <w:bidi w:val="0"/>
        <w:snapToGrid w:val="0"/>
        <w:spacing w:line="336" w:lineRule="auto"/>
        <w:ind w:left="480" w:hanging="480" w:hanging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  报名登记方式：网上报名登记或现场报名登记</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本项目不接受未报名登记的潜在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参与</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4CBED712">
      <w:pPr>
        <w:keepNext w:val="0"/>
        <w:keepLines w:val="0"/>
        <w:pageBreakBefore w:val="0"/>
        <w:shd w:val="clear"/>
        <w:kinsoku/>
        <w:wordWrap/>
        <w:overflowPunct/>
        <w:topLinePunct w:val="0"/>
        <w:bidi w:val="0"/>
        <w:snapToGrid w:val="0"/>
        <w:spacing w:line="336" w:lineRule="auto"/>
        <w:ind w:left="480" w:hanging="482" w:hangingChars="200"/>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（1）网上报名登记：</w:t>
      </w:r>
    </w:p>
    <w:p w14:paraId="2F3A1C44">
      <w:pPr>
        <w:keepNext w:val="0"/>
        <w:keepLines w:val="0"/>
        <w:pageBreakBefore w:val="0"/>
        <w:shd w:val="clear"/>
        <w:kinsoku/>
        <w:wordWrap/>
        <w:overflowPunct/>
        <w:topLinePunct w:val="0"/>
        <w:bidi w:val="0"/>
        <w:snapToGrid w:val="0"/>
        <w:spacing w:line="336" w:lineRule="auto"/>
        <w:ind w:left="420" w:left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请</w:t>
      </w:r>
      <w:r>
        <w:rPr>
          <w:rFonts w:hint="eastAsia" w:ascii="宋体" w:hAnsi="宋体" w:cs="宋体"/>
          <w:color w:val="auto"/>
          <w:sz w:val="24"/>
          <w:highlight w:val="none"/>
          <w:lang w:val="zh-CN"/>
        </w:rPr>
        <w:t>潜在供应商</w:t>
      </w:r>
      <w:r>
        <w:rPr>
          <w:rFonts w:hint="eastAsia" w:ascii="宋体" w:hAnsi="宋体" w:cs="宋体"/>
          <w:color w:val="auto"/>
          <w:sz w:val="24"/>
          <w:highlight w:val="none"/>
        </w:rPr>
        <w:t>在</w:t>
      </w:r>
      <w:r>
        <w:rPr>
          <w:rFonts w:hint="eastAsia" w:ascii="宋体" w:hAnsi="宋体" w:cs="宋体"/>
          <w:color w:val="auto"/>
          <w:sz w:val="24"/>
          <w:highlight w:val="none"/>
          <w:lang w:val="zh-CN"/>
        </w:rPr>
        <w:t>报名登记</w:t>
      </w:r>
      <w:r>
        <w:rPr>
          <w:rFonts w:hint="eastAsia" w:ascii="宋体" w:hAnsi="宋体" w:cs="宋体"/>
          <w:color w:val="auto"/>
          <w:sz w:val="24"/>
          <w:highlight w:val="none"/>
        </w:rPr>
        <w:t>时间内，</w:t>
      </w:r>
      <w:r>
        <w:rPr>
          <w:rFonts w:hint="eastAsia" w:ascii="宋体" w:hAnsi="宋体" w:cs="宋体"/>
          <w:color w:val="auto"/>
          <w:sz w:val="24"/>
          <w:highlight w:val="none"/>
          <w:lang w:val="zh-CN"/>
        </w:rPr>
        <w:t>发送以下资料</w:t>
      </w:r>
      <w:r>
        <w:rPr>
          <w:rFonts w:hint="eastAsia" w:ascii="宋体" w:hAnsi="宋体" w:cs="宋体"/>
          <w:color w:val="auto"/>
          <w:sz w:val="24"/>
          <w:highlight w:val="none"/>
        </w:rPr>
        <w:t>（</w:t>
      </w:r>
      <w:r>
        <w:rPr>
          <w:rFonts w:hint="eastAsia" w:ascii="宋体" w:hAnsi="宋体" w:cs="宋体"/>
          <w:color w:val="auto"/>
          <w:sz w:val="24"/>
          <w:highlight w:val="none"/>
          <w:lang w:val="zh-CN"/>
        </w:rPr>
        <w:t>复印件</w:t>
      </w:r>
      <w:r>
        <w:rPr>
          <w:rFonts w:hint="eastAsia" w:ascii="宋体" w:hAnsi="宋体" w:cs="宋体"/>
          <w:color w:val="auto"/>
          <w:sz w:val="24"/>
          <w:highlight w:val="none"/>
        </w:rPr>
        <w:t>/</w:t>
      </w:r>
      <w:r>
        <w:rPr>
          <w:rFonts w:hint="eastAsia" w:ascii="宋体" w:hAnsi="宋体" w:cs="宋体"/>
          <w:color w:val="auto"/>
          <w:sz w:val="24"/>
          <w:highlight w:val="none"/>
          <w:lang w:val="zh-CN"/>
        </w:rPr>
        <w:t>打印件加盖公章</w:t>
      </w:r>
      <w:r>
        <w:rPr>
          <w:rFonts w:hint="eastAsia" w:ascii="宋体" w:hAnsi="宋体" w:cs="宋体"/>
          <w:color w:val="auto"/>
          <w:sz w:val="24"/>
          <w:highlight w:val="none"/>
        </w:rPr>
        <w:t>）</w:t>
      </w:r>
      <w:r>
        <w:rPr>
          <w:rFonts w:hint="eastAsia" w:ascii="宋体" w:hAnsi="宋体" w:cs="宋体"/>
          <w:color w:val="auto"/>
          <w:sz w:val="24"/>
          <w:highlight w:val="none"/>
          <w:lang w:val="zh-CN"/>
        </w:rPr>
        <w:t>到邮箱</w:t>
      </w:r>
      <w:r>
        <w:rPr>
          <w:rFonts w:hint="eastAsia" w:ascii="宋体" w:hAnsi="宋体" w:cs="宋体"/>
          <w:color w:val="auto"/>
          <w:sz w:val="24"/>
          <w:highlight w:val="none"/>
        </w:rPr>
        <w:t>（3356299512@qq.com）</w:t>
      </w:r>
      <w:r>
        <w:rPr>
          <w:rFonts w:hint="eastAsia" w:ascii="宋体" w:hAnsi="宋体" w:cs="宋体"/>
          <w:color w:val="auto"/>
          <w:sz w:val="24"/>
          <w:highlight w:val="none"/>
          <w:lang w:val="zh-CN"/>
        </w:rPr>
        <w:t>进行报名登记</w:t>
      </w:r>
      <w:r>
        <w:rPr>
          <w:rFonts w:hint="eastAsia" w:ascii="宋体" w:hAnsi="宋体" w:cs="宋体"/>
          <w:color w:val="auto"/>
          <w:sz w:val="24"/>
          <w:highlight w:val="none"/>
        </w:rPr>
        <w:t>：</w:t>
      </w:r>
    </w:p>
    <w:p w14:paraId="04128017">
      <w:pPr>
        <w:keepNext w:val="0"/>
        <w:keepLines w:val="0"/>
        <w:pageBreakBefore w:val="0"/>
        <w:numPr>
          <w:ilvl w:val="0"/>
          <w:numId w:val="0"/>
        </w:numPr>
        <w:shd w:val="clear"/>
        <w:kinsoku/>
        <w:wordWrap/>
        <w:overflowPunct/>
        <w:topLinePunct w:val="0"/>
        <w:bidi w:val="0"/>
        <w:snapToGrid w:val="0"/>
        <w:spacing w:line="336" w:lineRule="auto"/>
        <w:ind w:left="480" w:leftChars="200" w:hanging="60" w:hangingChars="25"/>
        <w:jc w:val="left"/>
        <w:textAlignment w:val="auto"/>
        <w:rPr>
          <w:rFonts w:hint="eastAsia" w:ascii="宋体" w:hAnsi="宋体" w:cs="宋体"/>
          <w:color w:val="auto"/>
          <w:sz w:val="24"/>
          <w:highlight w:val="none"/>
          <w:lang w:val="zh-CN"/>
        </w:rPr>
      </w:pPr>
      <w:r>
        <w:rPr>
          <w:rFonts w:hint="eastAsia" w:ascii="宋体" w:hAnsi="宋体" w:eastAsia="宋体" w:cs="宋体"/>
          <w:color w:val="auto"/>
          <w:kern w:val="2"/>
          <w:sz w:val="24"/>
          <w:szCs w:val="24"/>
          <w:highlight w:val="none"/>
          <w:lang w:val="zh-CN" w:eastAsia="zh-CN" w:bidi="ar-SA"/>
        </w:rPr>
        <w:t>1）</w:t>
      </w:r>
      <w:r>
        <w:rPr>
          <w:rFonts w:hint="eastAsia" w:ascii="宋体" w:hAnsi="宋体" w:cs="宋体"/>
          <w:color w:val="auto"/>
          <w:sz w:val="24"/>
          <w:highlight w:val="none"/>
          <w:lang w:val="zh-CN"/>
        </w:rPr>
        <w:t>《法人营业执照》</w:t>
      </w:r>
      <w:r>
        <w:rPr>
          <w:rFonts w:hint="eastAsia" w:ascii="宋体" w:hAnsi="宋体" w:cs="宋体"/>
          <w:color w:val="auto"/>
          <w:kern w:val="0"/>
          <w:sz w:val="24"/>
          <w:highlight w:val="none"/>
        </w:rPr>
        <w:t>或事业法人登记证或身份证等相关证明</w:t>
      </w:r>
      <w:r>
        <w:rPr>
          <w:rFonts w:hint="eastAsia" w:ascii="宋体" w:hAnsi="宋体" w:cs="宋体"/>
          <w:color w:val="auto"/>
          <w:kern w:val="0"/>
          <w:sz w:val="24"/>
          <w:highlight w:val="none"/>
          <w:lang w:val="en-US" w:eastAsia="zh-CN"/>
        </w:rPr>
        <w:t>材料</w:t>
      </w:r>
      <w:r>
        <w:rPr>
          <w:rFonts w:hint="eastAsia" w:ascii="宋体" w:hAnsi="宋体" w:cs="宋体"/>
          <w:color w:val="auto"/>
          <w:sz w:val="24"/>
          <w:highlight w:val="none"/>
          <w:lang w:val="zh-CN"/>
        </w:rPr>
        <w:t>；</w:t>
      </w:r>
    </w:p>
    <w:p w14:paraId="7E1B2E14">
      <w:pPr>
        <w:keepNext w:val="0"/>
        <w:keepLines w:val="0"/>
        <w:pageBreakBefore w:val="0"/>
        <w:shd w:val="clear"/>
        <w:kinsoku/>
        <w:wordWrap/>
        <w:overflowPunct/>
        <w:topLinePunct w:val="0"/>
        <w:bidi w:val="0"/>
        <w:snapToGrid w:val="0"/>
        <w:spacing w:line="336" w:lineRule="auto"/>
        <w:ind w:left="480" w:leftChars="200" w:hanging="60" w:hangingChars="25"/>
        <w:jc w:val="left"/>
        <w:textAlignment w:val="auto"/>
        <w:rPr>
          <w:rFonts w:hint="eastAsia" w:ascii="宋体" w:hAnsi="宋体" w:cs="宋体"/>
          <w:color w:val="auto"/>
          <w:sz w:val="24"/>
          <w:highlight w:val="none"/>
          <w:lang w:val="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w:t>
      </w:r>
      <w:r>
        <w:rPr>
          <w:rFonts w:hint="eastAsia" w:ascii="宋体" w:hAnsi="宋体" w:cs="宋体"/>
          <w:color w:val="auto"/>
          <w:sz w:val="24"/>
          <w:highlight w:val="none"/>
          <w:lang w:val="zh-CN"/>
        </w:rPr>
        <w:t>报名登记表。</w:t>
      </w:r>
    </w:p>
    <w:p w14:paraId="6EC84A2A">
      <w:pPr>
        <w:keepNext w:val="0"/>
        <w:keepLines w:val="0"/>
        <w:pageBreakBefore w:val="0"/>
        <w:shd w:val="clear"/>
        <w:kinsoku/>
        <w:wordWrap/>
        <w:overflowPunct/>
        <w:topLinePunct w:val="0"/>
        <w:bidi w:val="0"/>
        <w:snapToGrid w:val="0"/>
        <w:spacing w:line="336" w:lineRule="auto"/>
        <w:ind w:left="480" w:hanging="480" w:hangingChars="200"/>
        <w:jc w:val="left"/>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说明：①收到报名资料后，工作人员将在一个工作日内邮箱回复是否报名成功。②如需纸质版</w:t>
      </w:r>
      <w:r>
        <w:rPr>
          <w:rFonts w:hint="eastAsia" w:ascii="宋体" w:hAnsi="宋体" w:cs="宋体"/>
          <w:color w:val="auto"/>
          <w:sz w:val="24"/>
          <w:highlight w:val="none"/>
        </w:rPr>
        <w:t>采购文件</w:t>
      </w:r>
      <w:r>
        <w:rPr>
          <w:rFonts w:hint="eastAsia" w:ascii="宋体" w:hAnsi="宋体" w:cs="宋体"/>
          <w:color w:val="auto"/>
          <w:sz w:val="24"/>
          <w:highlight w:val="none"/>
          <w:lang w:val="zh-CN"/>
        </w:rPr>
        <w:t>，请提前致电我司，纸质版</w:t>
      </w:r>
      <w:r>
        <w:rPr>
          <w:rFonts w:hint="eastAsia" w:ascii="宋体" w:hAnsi="宋体" w:cs="宋体"/>
          <w:color w:val="auto"/>
          <w:sz w:val="24"/>
          <w:highlight w:val="none"/>
        </w:rPr>
        <w:t>采购文件</w:t>
      </w:r>
      <w:r>
        <w:rPr>
          <w:rFonts w:hint="eastAsia" w:ascii="宋体" w:hAnsi="宋体" w:cs="宋体"/>
          <w:color w:val="auto"/>
          <w:sz w:val="24"/>
          <w:highlight w:val="none"/>
          <w:lang w:val="zh-CN"/>
        </w:rPr>
        <w:t>可到我司现场领取或者邮寄到付。③为避免因网络延迟而造成报名登记过时，请感兴趣的潜在供应商尽早完成报名登记。</w:t>
      </w:r>
    </w:p>
    <w:p w14:paraId="59C6EBD1">
      <w:pPr>
        <w:keepNext w:val="0"/>
        <w:keepLines w:val="0"/>
        <w:pageBreakBefore w:val="0"/>
        <w:shd w:val="clear"/>
        <w:kinsoku/>
        <w:wordWrap/>
        <w:overflowPunct/>
        <w:topLinePunct w:val="0"/>
        <w:bidi w:val="0"/>
        <w:snapToGrid w:val="0"/>
        <w:spacing w:line="336" w:lineRule="auto"/>
        <w:ind w:left="480" w:hanging="482" w:hangingChars="200"/>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rPr>
        <w:t>2</w:t>
      </w:r>
      <w:r>
        <w:rPr>
          <w:rFonts w:hint="eastAsia" w:ascii="宋体" w:hAnsi="宋体" w:cs="宋体"/>
          <w:b/>
          <w:bCs/>
          <w:color w:val="auto"/>
          <w:sz w:val="24"/>
          <w:highlight w:val="none"/>
          <w:lang w:val="zh-CN"/>
        </w:rPr>
        <w:t>）</w:t>
      </w:r>
      <w:r>
        <w:rPr>
          <w:rFonts w:hint="eastAsia" w:ascii="宋体" w:hAnsi="宋体" w:cs="宋体"/>
          <w:b/>
          <w:bCs/>
          <w:color w:val="auto"/>
          <w:sz w:val="24"/>
          <w:highlight w:val="none"/>
        </w:rPr>
        <w:t>现场报名登记：</w:t>
      </w:r>
    </w:p>
    <w:p w14:paraId="5C4D685D">
      <w:pPr>
        <w:keepNext w:val="0"/>
        <w:keepLines w:val="0"/>
        <w:pageBreakBefore w:val="0"/>
        <w:shd w:val="clear"/>
        <w:kinsoku/>
        <w:wordWrap/>
        <w:overflowPunct/>
        <w:topLinePunct w:val="0"/>
        <w:bidi w:val="0"/>
        <w:snapToGrid w:val="0"/>
        <w:spacing w:line="336" w:lineRule="auto"/>
        <w:ind w:left="479" w:leftChars="228"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请潜在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在报名登记时间内，携带“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网上报名登记”所列资料（复印件/打印件加盖公章）到广东信立招标采购有限公司进行报名登记。</w:t>
      </w:r>
    </w:p>
    <w:p w14:paraId="6A9F43A4">
      <w:pPr>
        <w:keepNext w:val="0"/>
        <w:keepLines w:val="0"/>
        <w:pageBreakBefore w:val="0"/>
        <w:shd w:val="clear"/>
        <w:kinsoku/>
        <w:wordWrap/>
        <w:overflowPunct/>
        <w:topLinePunct w:val="0"/>
        <w:autoSpaceDE w:val="0"/>
        <w:autoSpaceDN w:val="0"/>
        <w:bidi w:val="0"/>
        <w:adjustRightInd w:val="0"/>
        <w:spacing w:line="336" w:lineRule="auto"/>
        <w:ind w:left="480" w:hanging="480" w:hangingChars="200"/>
        <w:jc w:val="left"/>
        <w:textAlignment w:val="auto"/>
        <w:rPr>
          <w:rFonts w:hint="eastAsia" w:ascii="宋体" w:hAnsi="宋体" w:cs="宋体"/>
          <w:b w:val="0"/>
          <w:bCs w:val="0"/>
          <w:color w:val="auto"/>
          <w:sz w:val="24"/>
          <w:highlight w:val="none"/>
          <w:lang w:val="zh-CN"/>
        </w:rPr>
      </w:pPr>
      <w:r>
        <w:rPr>
          <w:rFonts w:hint="eastAsia" w:ascii="宋体" w:hAnsi="宋体" w:cs="宋体"/>
          <w:b w:val="0"/>
          <w:bCs w:val="0"/>
          <w:color w:val="auto"/>
          <w:sz w:val="24"/>
          <w:highlight w:val="none"/>
        </w:rPr>
        <w:t xml:space="preserve">4. </w:t>
      </w:r>
      <w:r>
        <w:rPr>
          <w:rFonts w:hint="eastAsia" w:ascii="宋体" w:hAnsi="宋体" w:cs="宋体"/>
          <w:b w:val="0"/>
          <w:bCs w:val="0"/>
          <w:color w:val="auto"/>
          <w:sz w:val="24"/>
          <w:highlight w:val="none"/>
          <w:lang w:val="en-US" w:eastAsia="zh-CN"/>
        </w:rPr>
        <w:t>本项目不收取</w:t>
      </w:r>
      <w:r>
        <w:rPr>
          <w:rFonts w:hint="eastAsia" w:ascii="宋体" w:hAnsi="宋体" w:cs="宋体"/>
          <w:b w:val="0"/>
          <w:bCs w:val="0"/>
          <w:color w:val="auto"/>
          <w:sz w:val="24"/>
          <w:highlight w:val="none"/>
          <w:lang w:val="zh-CN"/>
        </w:rPr>
        <w:t>采购文件费用。</w:t>
      </w:r>
    </w:p>
    <w:p w14:paraId="5015B507">
      <w:pPr>
        <w:keepNext w:val="0"/>
        <w:keepLines w:val="0"/>
        <w:pageBreakBefore w:val="0"/>
        <w:shd w:val="clear"/>
        <w:kinsoku/>
        <w:wordWrap/>
        <w:overflowPunct/>
        <w:topLinePunct w:val="0"/>
        <w:autoSpaceDE w:val="0"/>
        <w:autoSpaceDN w:val="0"/>
        <w:bidi w:val="0"/>
        <w:adjustRightInd w:val="0"/>
        <w:spacing w:line="336" w:lineRule="auto"/>
        <w:ind w:left="480" w:hanging="480" w:hanging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八</w:t>
      </w:r>
      <w:r>
        <w:rPr>
          <w:rFonts w:hint="eastAsia" w:ascii="宋体" w:hAnsi="宋体" w:cs="宋体"/>
          <w:color w:val="auto"/>
          <w:kern w:val="0"/>
          <w:sz w:val="24"/>
          <w:highlight w:val="none"/>
          <w:lang w:val="zh-CN"/>
        </w:rPr>
        <w:t>、提交响应文件截止时间：</w:t>
      </w: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时</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lang w:val="zh-CN"/>
        </w:rPr>
        <w:t>分，截止时间前30分钟开始接收响应文件。</w:t>
      </w:r>
    </w:p>
    <w:p w14:paraId="47A2F5AB">
      <w:pPr>
        <w:keepNext w:val="0"/>
        <w:keepLines w:val="0"/>
        <w:pageBreakBefore w:val="0"/>
        <w:shd w:val="clear"/>
        <w:kinsoku/>
        <w:wordWrap/>
        <w:overflowPunct/>
        <w:topLinePunct w:val="0"/>
        <w:autoSpaceDE w:val="0"/>
        <w:autoSpaceDN w:val="0"/>
        <w:bidi w:val="0"/>
        <w:adjustRightInd w:val="0"/>
        <w:spacing w:line="336" w:lineRule="auto"/>
        <w:ind w:left="480" w:hanging="480" w:hanging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九</w:t>
      </w:r>
      <w:r>
        <w:rPr>
          <w:rFonts w:hint="eastAsia" w:ascii="宋体" w:hAnsi="宋体" w:cs="宋体"/>
          <w:color w:val="auto"/>
          <w:kern w:val="0"/>
          <w:sz w:val="24"/>
          <w:highlight w:val="none"/>
          <w:lang w:val="zh-CN"/>
        </w:rPr>
        <w:t>、提交响应文件地点：佛山市禅城区江湾北一街5号二楼广东信立招标采购有限公司开标室（温馨提示：江湾立交桥进入底层，地址位于华庆体育馆旁）。</w:t>
      </w:r>
    </w:p>
    <w:p w14:paraId="0C600091">
      <w:pPr>
        <w:keepNext w:val="0"/>
        <w:keepLines w:val="0"/>
        <w:pageBreakBefore w:val="0"/>
        <w:shd w:val="clear"/>
        <w:kinsoku/>
        <w:wordWrap/>
        <w:overflowPunct/>
        <w:topLinePunct w:val="0"/>
        <w:autoSpaceDE w:val="0"/>
        <w:autoSpaceDN w:val="0"/>
        <w:bidi w:val="0"/>
        <w:adjustRightInd w:val="0"/>
        <w:spacing w:line="336" w:lineRule="auto"/>
        <w:ind w:left="480" w:hanging="480" w:hanging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十、开标时间：</w:t>
      </w: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时</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lang w:val="zh-CN"/>
        </w:rPr>
        <w:t>分。</w:t>
      </w:r>
    </w:p>
    <w:p w14:paraId="06B2F9B0">
      <w:pPr>
        <w:keepNext w:val="0"/>
        <w:keepLines w:val="0"/>
        <w:pageBreakBefore w:val="0"/>
        <w:shd w:val="clear"/>
        <w:kinsoku/>
        <w:wordWrap/>
        <w:overflowPunct/>
        <w:topLinePunct w:val="0"/>
        <w:autoSpaceDE w:val="0"/>
        <w:autoSpaceDN w:val="0"/>
        <w:bidi w:val="0"/>
        <w:adjustRightInd w:val="0"/>
        <w:spacing w:line="336" w:lineRule="auto"/>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十</w:t>
      </w:r>
      <w:r>
        <w:rPr>
          <w:rFonts w:hint="eastAsia" w:ascii="宋体" w:hAnsi="宋体" w:cs="宋体"/>
          <w:color w:val="auto"/>
          <w:kern w:val="0"/>
          <w:sz w:val="24"/>
          <w:highlight w:val="none"/>
          <w:lang w:val="en-US" w:eastAsia="zh-CN"/>
        </w:rPr>
        <w:t>一</w:t>
      </w:r>
      <w:r>
        <w:rPr>
          <w:rFonts w:hint="eastAsia" w:ascii="宋体" w:hAnsi="宋体" w:cs="宋体"/>
          <w:color w:val="auto"/>
          <w:kern w:val="0"/>
          <w:sz w:val="24"/>
          <w:highlight w:val="none"/>
          <w:lang w:val="zh-CN"/>
        </w:rPr>
        <w:t>、开标地点：佛山市禅城区江湾北一街5号二楼广东信立招标采购有限公司开标室。</w:t>
      </w:r>
    </w:p>
    <w:p w14:paraId="01836221">
      <w:pPr>
        <w:keepNext w:val="0"/>
        <w:keepLines w:val="0"/>
        <w:pageBreakBefore w:val="0"/>
        <w:shd w:val="clear"/>
        <w:kinsoku/>
        <w:wordWrap/>
        <w:overflowPunct/>
        <w:topLinePunct w:val="0"/>
        <w:autoSpaceDE w:val="0"/>
        <w:autoSpaceDN w:val="0"/>
        <w:bidi w:val="0"/>
        <w:adjustRightInd w:val="0"/>
        <w:spacing w:line="336" w:lineRule="auto"/>
        <w:ind w:left="480" w:hanging="480" w:hanging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十</w:t>
      </w:r>
      <w:r>
        <w:rPr>
          <w:rFonts w:hint="eastAsia" w:ascii="宋体" w:hAnsi="宋体" w:cs="宋体"/>
          <w:color w:val="auto"/>
          <w:kern w:val="0"/>
          <w:sz w:val="24"/>
          <w:highlight w:val="none"/>
          <w:lang w:val="en-US" w:eastAsia="zh-CN"/>
        </w:rPr>
        <w:t>二</w:t>
      </w:r>
      <w:r>
        <w:rPr>
          <w:rFonts w:hint="eastAsia" w:ascii="宋体" w:hAnsi="宋体" w:cs="宋体"/>
          <w:color w:val="auto"/>
          <w:kern w:val="0"/>
          <w:sz w:val="24"/>
          <w:highlight w:val="none"/>
          <w:lang w:val="zh-CN"/>
        </w:rPr>
        <w:t>、公告期限：自本公告发布之日起5个工作日。</w:t>
      </w:r>
    </w:p>
    <w:p w14:paraId="146F4262">
      <w:pPr>
        <w:keepNext w:val="0"/>
        <w:keepLines w:val="0"/>
        <w:pageBreakBefore w:val="0"/>
        <w:shd w:val="clear"/>
        <w:kinsoku/>
        <w:wordWrap/>
        <w:overflowPunct/>
        <w:topLinePunct w:val="0"/>
        <w:autoSpaceDE w:val="0"/>
        <w:autoSpaceDN w:val="0"/>
        <w:bidi w:val="0"/>
        <w:adjustRightInd w:val="0"/>
        <w:spacing w:line="336" w:lineRule="auto"/>
        <w:ind w:left="480" w:hanging="480" w:hanging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十</w:t>
      </w:r>
      <w:r>
        <w:rPr>
          <w:rFonts w:hint="eastAsia" w:ascii="宋体" w:hAnsi="宋体" w:cs="宋体"/>
          <w:color w:val="auto"/>
          <w:kern w:val="0"/>
          <w:sz w:val="24"/>
          <w:highlight w:val="none"/>
          <w:lang w:val="en-US" w:eastAsia="zh-CN"/>
        </w:rPr>
        <w:t>三</w:t>
      </w:r>
      <w:r>
        <w:rPr>
          <w:rFonts w:hint="eastAsia" w:ascii="宋体" w:hAnsi="宋体" w:cs="宋体"/>
          <w:color w:val="auto"/>
          <w:kern w:val="0"/>
          <w:sz w:val="24"/>
          <w:highlight w:val="none"/>
          <w:lang w:val="zh-CN"/>
        </w:rPr>
        <w:t>、联系事项：</w:t>
      </w:r>
    </w:p>
    <w:p w14:paraId="134E09DB">
      <w:pPr>
        <w:keepNext w:val="0"/>
        <w:keepLines w:val="0"/>
        <w:pageBreakBefore w:val="0"/>
        <w:widowControl/>
        <w:shd w:val="clear"/>
        <w:kinsoku/>
        <w:wordWrap/>
        <w:overflowPunct/>
        <w:topLinePunct w:val="0"/>
        <w:bidi w:val="0"/>
        <w:adjustRightInd w:val="0"/>
        <w:spacing w:line="336" w:lineRule="auto"/>
        <w:jc w:val="left"/>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（一）采购人：</w:t>
      </w:r>
      <w:r>
        <w:rPr>
          <w:rFonts w:hint="eastAsia" w:ascii="宋体" w:hAnsi="宋体" w:cs="宋体"/>
          <w:color w:val="auto"/>
          <w:kern w:val="0"/>
          <w:sz w:val="24"/>
          <w:highlight w:val="none"/>
          <w:lang w:eastAsia="zh-CN"/>
        </w:rPr>
        <w:t>佛山市三水区乐平镇人民医院</w:t>
      </w:r>
    </w:p>
    <w:p w14:paraId="340E89BE">
      <w:pPr>
        <w:keepNext w:val="0"/>
        <w:keepLines w:val="0"/>
        <w:pageBreakBefore w:val="0"/>
        <w:widowControl/>
        <w:shd w:val="clear"/>
        <w:kinsoku/>
        <w:wordWrap/>
        <w:overflowPunct/>
        <w:topLinePunct w:val="0"/>
        <w:bidi w:val="0"/>
        <w:adjustRightInd w:val="0"/>
        <w:spacing w:line="336" w:lineRule="auto"/>
        <w:ind w:firstLine="720" w:firstLineChars="3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地址：佛山市三水区乐平镇乐南路10号</w:t>
      </w:r>
    </w:p>
    <w:p w14:paraId="30CABCC2">
      <w:pPr>
        <w:keepNext w:val="0"/>
        <w:keepLines w:val="0"/>
        <w:pageBreakBefore w:val="0"/>
        <w:widowControl/>
        <w:shd w:val="clear"/>
        <w:kinsoku/>
        <w:wordWrap/>
        <w:overflowPunct/>
        <w:topLinePunct w:val="0"/>
        <w:bidi w:val="0"/>
        <w:adjustRightInd w:val="0"/>
        <w:spacing w:line="336" w:lineRule="auto"/>
        <w:ind w:firstLine="720" w:firstLineChars="300"/>
        <w:jc w:val="left"/>
        <w:textAlignment w:val="auto"/>
        <w:rPr>
          <w:rFonts w:hint="eastAsia" w:ascii="宋体" w:hAnsi="宋体" w:eastAsia="宋体" w:cs="宋体"/>
          <w:color w:val="auto"/>
          <w:kern w:val="0"/>
          <w:sz w:val="24"/>
          <w:highlight w:val="none"/>
        </w:rPr>
      </w:pPr>
      <w:r>
        <w:rPr>
          <w:rFonts w:hint="eastAsia" w:ascii="宋体" w:hAnsi="宋体" w:cs="宋体"/>
          <w:color w:val="auto"/>
          <w:kern w:val="0"/>
          <w:sz w:val="24"/>
          <w:highlight w:val="none"/>
        </w:rPr>
        <w:t>联系人：禤小姐           联系电话：0757-87380512</w:t>
      </w:r>
    </w:p>
    <w:p w14:paraId="589624AE">
      <w:pPr>
        <w:keepNext w:val="0"/>
        <w:keepLines w:val="0"/>
        <w:pageBreakBefore w:val="0"/>
        <w:widowControl/>
        <w:shd w:val="clear"/>
        <w:kinsoku/>
        <w:wordWrap/>
        <w:overflowPunct/>
        <w:topLinePunct w:val="0"/>
        <w:bidi w:val="0"/>
        <w:adjustRightInd w:val="0"/>
        <w:spacing w:line="336" w:lineRule="auto"/>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（二）采购代理机构：广东信立招标采购有限公司</w:t>
      </w:r>
    </w:p>
    <w:p w14:paraId="5A6414D0">
      <w:pPr>
        <w:keepNext w:val="0"/>
        <w:keepLines w:val="0"/>
        <w:pageBreakBefore w:val="0"/>
        <w:widowControl/>
        <w:shd w:val="clear"/>
        <w:kinsoku/>
        <w:wordWrap/>
        <w:overflowPunct/>
        <w:topLinePunct w:val="0"/>
        <w:bidi w:val="0"/>
        <w:adjustRightInd w:val="0"/>
        <w:spacing w:line="336" w:lineRule="auto"/>
        <w:ind w:firstLine="720" w:firstLineChars="3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地  址：佛山市禅城区江湾北一街5号二楼</w:t>
      </w:r>
    </w:p>
    <w:p w14:paraId="4FAD4616">
      <w:pPr>
        <w:keepNext w:val="0"/>
        <w:keepLines w:val="0"/>
        <w:pageBreakBefore w:val="0"/>
        <w:widowControl/>
        <w:shd w:val="clear"/>
        <w:kinsoku/>
        <w:wordWrap/>
        <w:overflowPunct/>
        <w:topLinePunct w:val="0"/>
        <w:bidi w:val="0"/>
        <w:adjustRightInd w:val="0"/>
        <w:spacing w:line="336" w:lineRule="auto"/>
        <w:ind w:firstLine="720" w:firstLineChars="3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lang w:val="en-US" w:eastAsia="zh-CN"/>
        </w:rPr>
        <w:t>陈小姐</w:t>
      </w:r>
      <w:r>
        <w:rPr>
          <w:rFonts w:hint="eastAsia" w:ascii="宋体" w:hAnsi="宋体" w:cs="宋体"/>
          <w:color w:val="auto"/>
          <w:kern w:val="0"/>
          <w:sz w:val="24"/>
          <w:highlight w:val="none"/>
        </w:rPr>
        <w:t xml:space="preserve">           联系电话：0757-82787525</w:t>
      </w:r>
      <w:bookmarkStart w:id="161" w:name="_GoBack"/>
      <w:bookmarkEnd w:id="161"/>
    </w:p>
    <w:p w14:paraId="7152B0C8">
      <w:pPr>
        <w:keepNext w:val="0"/>
        <w:keepLines w:val="0"/>
        <w:pageBreakBefore w:val="0"/>
        <w:shd w:val="clear"/>
        <w:kinsoku/>
        <w:wordWrap/>
        <w:overflowPunct/>
        <w:topLinePunct w:val="0"/>
        <w:bidi w:val="0"/>
        <w:adjustRightInd w:val="0"/>
        <w:snapToGrid w:val="0"/>
        <w:spacing w:line="336" w:lineRule="auto"/>
        <w:jc w:val="right"/>
        <w:textAlignment w:val="auto"/>
        <w:rPr>
          <w:rFonts w:hint="eastAsia" w:ascii="宋体" w:hAnsi="宋体" w:cs="宋体"/>
          <w:color w:val="auto"/>
          <w:sz w:val="24"/>
          <w:highlight w:val="none"/>
        </w:rPr>
      </w:pPr>
    </w:p>
    <w:p w14:paraId="2A9EB75B">
      <w:pPr>
        <w:pStyle w:val="58"/>
        <w:shd w:val="clear"/>
        <w:rPr>
          <w:rFonts w:hint="eastAsia"/>
          <w:color w:val="auto"/>
          <w:highlight w:val="none"/>
        </w:rPr>
      </w:pPr>
    </w:p>
    <w:p w14:paraId="46F1BF6D">
      <w:pPr>
        <w:keepNext w:val="0"/>
        <w:keepLines w:val="0"/>
        <w:pageBreakBefore w:val="0"/>
        <w:shd w:val="clear"/>
        <w:kinsoku/>
        <w:wordWrap/>
        <w:overflowPunct/>
        <w:topLinePunct w:val="0"/>
        <w:bidi w:val="0"/>
        <w:adjustRightInd w:val="0"/>
        <w:snapToGrid w:val="0"/>
        <w:spacing w:line="336" w:lineRule="auto"/>
        <w:jc w:val="righ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广东信立招标采购有限公司</w:t>
      </w:r>
    </w:p>
    <w:p w14:paraId="41C842C0">
      <w:pPr>
        <w:keepNext w:val="0"/>
        <w:keepLines w:val="0"/>
        <w:pageBreakBefore w:val="0"/>
        <w:shd w:val="clear"/>
        <w:kinsoku/>
        <w:wordWrap/>
        <w:overflowPunct/>
        <w:topLinePunct w:val="0"/>
        <w:bidi w:val="0"/>
        <w:adjustRightInd w:val="0"/>
        <w:spacing w:line="336" w:lineRule="auto"/>
        <w:ind w:firstLine="6098" w:firstLineChars="2541"/>
        <w:jc w:val="right"/>
        <w:textAlignment w:val="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2025</w:t>
      </w:r>
      <w:r>
        <w:rPr>
          <w:rFonts w:hint="eastAsia" w:ascii="宋体" w:hAnsi="宋体" w:cs="宋体"/>
          <w:color w:val="auto"/>
          <w:sz w:val="24"/>
          <w:highlight w:val="none"/>
          <w:lang w:val="zh-CN"/>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lang w:val="zh-CN"/>
        </w:rPr>
        <w:t>日</w:t>
      </w:r>
    </w:p>
    <w:p w14:paraId="6211F769">
      <w:pPr>
        <w:keepNext w:val="0"/>
        <w:keepLines w:val="0"/>
        <w:pageBreakBefore w:val="0"/>
        <w:widowControl w:val="0"/>
        <w:numPr>
          <w:ilvl w:val="0"/>
          <w:numId w:val="0"/>
        </w:numPr>
        <w:shd w:val="clear"/>
        <w:kinsoku/>
        <w:wordWrap/>
        <w:overflowPunct/>
        <w:topLinePunct w:val="0"/>
        <w:autoSpaceDE/>
        <w:autoSpaceDN/>
        <w:bidi w:val="0"/>
        <w:adjustRightInd/>
        <w:snapToGrid/>
        <w:spacing w:after="313" w:afterLines="100" w:line="360" w:lineRule="auto"/>
        <w:jc w:val="center"/>
        <w:textAlignment w:val="auto"/>
        <w:outlineLvl w:val="0"/>
        <w:rPr>
          <w:rFonts w:ascii="宋体" w:hAnsi="宋体"/>
          <w:b/>
          <w:color w:val="auto"/>
          <w:kern w:val="0"/>
          <w:sz w:val="36"/>
          <w:szCs w:val="36"/>
          <w:highlight w:val="none"/>
        </w:rPr>
      </w:pPr>
      <w:r>
        <w:rPr>
          <w:rFonts w:hint="eastAsia" w:ascii="宋体" w:hAnsi="宋体"/>
          <w:b/>
          <w:color w:val="auto"/>
          <w:kern w:val="0"/>
          <w:sz w:val="36"/>
          <w:szCs w:val="36"/>
          <w:highlight w:val="none"/>
          <w:lang w:val="en-US" w:eastAsia="zh-CN" w:bidi="ar-SA"/>
        </w:rPr>
        <w:br w:type="page"/>
      </w:r>
      <w:bookmarkStart w:id="3" w:name="_Toc28766"/>
      <w:r>
        <w:rPr>
          <w:rFonts w:hint="eastAsia" w:ascii="宋体" w:hAnsi="宋体"/>
          <w:b/>
          <w:color w:val="auto"/>
          <w:kern w:val="0"/>
          <w:sz w:val="36"/>
          <w:szCs w:val="36"/>
          <w:highlight w:val="none"/>
          <w:lang w:val="en-US" w:eastAsia="zh-CN" w:bidi="ar-SA"/>
        </w:rPr>
        <w:t>第二部分</w:t>
      </w:r>
      <w:bookmarkStart w:id="4" w:name="_Toc22875"/>
      <w:bookmarkStart w:id="5" w:name="_Toc15130"/>
      <w:r>
        <w:rPr>
          <w:rFonts w:hint="eastAsia" w:ascii="宋体" w:hAnsi="宋体"/>
          <w:b/>
          <w:color w:val="auto"/>
          <w:kern w:val="0"/>
          <w:sz w:val="36"/>
          <w:szCs w:val="36"/>
          <w:highlight w:val="none"/>
          <w:lang w:val="en-US" w:eastAsia="zh-CN" w:bidi="ar-SA"/>
        </w:rPr>
        <w:t xml:space="preserve"> </w:t>
      </w:r>
      <w:r>
        <w:rPr>
          <w:rFonts w:hint="eastAsia" w:ascii="宋体" w:hAnsi="宋体"/>
          <w:b/>
          <w:color w:val="auto"/>
          <w:kern w:val="0"/>
          <w:sz w:val="36"/>
          <w:szCs w:val="36"/>
          <w:highlight w:val="none"/>
        </w:rPr>
        <w:t xml:space="preserve"> 用户</w:t>
      </w:r>
      <w:r>
        <w:rPr>
          <w:rFonts w:ascii="宋体" w:hAnsi="宋体"/>
          <w:b/>
          <w:color w:val="auto"/>
          <w:kern w:val="0"/>
          <w:sz w:val="36"/>
          <w:szCs w:val="36"/>
          <w:highlight w:val="none"/>
        </w:rPr>
        <w:t>需求书</w:t>
      </w:r>
      <w:bookmarkEnd w:id="3"/>
      <w:bookmarkEnd w:id="4"/>
      <w:bookmarkEnd w:id="5"/>
    </w:p>
    <w:p w14:paraId="6D6E5050">
      <w:pPr>
        <w:keepNext w:val="0"/>
        <w:keepLines w:val="0"/>
        <w:pageBreakBefore w:val="0"/>
        <w:widowControl w:val="0"/>
        <w:numPr>
          <w:ilvl w:val="0"/>
          <w:numId w:val="0"/>
        </w:numPr>
        <w:shd w:val="clear"/>
        <w:kinsoku/>
        <w:wordWrap/>
        <w:overflowPunct/>
        <w:topLinePunct w:val="0"/>
        <w:autoSpaceDE/>
        <w:autoSpaceDN/>
        <w:bidi w:val="0"/>
        <w:adjustRightInd/>
        <w:snapToGrid/>
        <w:spacing w:after="313" w:afterLines="100" w:line="480" w:lineRule="auto"/>
        <w:jc w:val="center"/>
        <w:textAlignment w:val="auto"/>
        <w:outlineLvl w:val="1"/>
        <w:rPr>
          <w:rFonts w:hint="eastAsia" w:ascii="宋体" w:hAnsi="宋体"/>
          <w:b/>
          <w:color w:val="auto"/>
          <w:kern w:val="0"/>
          <w:sz w:val="36"/>
          <w:szCs w:val="36"/>
          <w:highlight w:val="none"/>
        </w:rPr>
      </w:pPr>
      <w:bookmarkStart w:id="6" w:name="_Toc3484"/>
      <w:bookmarkStart w:id="7" w:name="_Toc1524"/>
      <w:r>
        <w:rPr>
          <w:rFonts w:hint="eastAsia" w:ascii="宋体" w:hAnsi="宋体" w:cs="宋体"/>
          <w:b/>
          <w:color w:val="auto"/>
          <w:kern w:val="0"/>
          <w:sz w:val="30"/>
          <w:szCs w:val="30"/>
          <w:highlight w:val="none"/>
        </w:rPr>
        <w:t>一、</w:t>
      </w:r>
      <w:bookmarkEnd w:id="6"/>
      <w:r>
        <w:rPr>
          <w:rFonts w:hint="eastAsia" w:ascii="宋体" w:hAnsi="宋体" w:cs="宋体"/>
          <w:b/>
          <w:color w:val="auto"/>
          <w:kern w:val="0"/>
          <w:sz w:val="30"/>
          <w:szCs w:val="30"/>
          <w:highlight w:val="none"/>
        </w:rPr>
        <w:t>详细技术服务内容和要求</w:t>
      </w:r>
      <w:bookmarkEnd w:id="7"/>
    </w:p>
    <w:p w14:paraId="14DC2393">
      <w:pPr>
        <w:keepNext w:val="0"/>
        <w:keepLines w:val="0"/>
        <w:pageBreakBefore w:val="0"/>
        <w:widowControl w:val="0"/>
        <w:shd w:val="clear"/>
        <w:kinsoku/>
        <w:wordWrap/>
        <w:overflowPunct/>
        <w:topLinePunct w:val="0"/>
        <w:autoSpaceDE/>
        <w:autoSpaceDN/>
        <w:bidi w:val="0"/>
        <w:adjustRightInd/>
        <w:snapToGrid/>
        <w:spacing w:after="63" w:afterLines="20" w:line="312" w:lineRule="auto"/>
        <w:ind w:left="0" w:leftChars="0" w:firstLine="482" w:firstLineChars="200"/>
        <w:jc w:val="left"/>
        <w:textAlignment w:val="auto"/>
        <w:rPr>
          <w:rFonts w:hint="eastAsia" w:ascii="宋体" w:hAnsi="宋体" w:eastAsia="宋体" w:cs="宋体"/>
          <w:color w:val="auto"/>
          <w:sz w:val="24"/>
          <w:szCs w:val="24"/>
          <w:highlight w:val="none"/>
          <w:lang w:val="en-US" w:eastAsia="zh-CN"/>
        </w:rPr>
      </w:pPr>
      <w:bookmarkStart w:id="8" w:name="_Toc22622"/>
      <w:r>
        <w:rPr>
          <w:rFonts w:hint="eastAsia" w:ascii="宋体" w:hAnsi="宋体" w:eastAsia="宋体" w:cs="宋体"/>
          <w:b/>
          <w:bCs/>
          <w:color w:val="auto"/>
          <w:sz w:val="24"/>
          <w:szCs w:val="24"/>
          <w:highlight w:val="none"/>
          <w:lang w:val="en-US" w:eastAsia="zh-CN"/>
        </w:rPr>
        <w:t>（一）</w:t>
      </w:r>
      <w:r>
        <w:rPr>
          <w:rFonts w:hint="eastAsia" w:ascii="宋体" w:hAnsi="宋体" w:cs="宋体"/>
          <w:b/>
          <w:bCs/>
          <w:color w:val="auto"/>
          <w:sz w:val="24"/>
          <w:highlight w:val="none"/>
        </w:rPr>
        <w:t>云胶片系统</w:t>
      </w:r>
      <w:r>
        <w:rPr>
          <w:rFonts w:hint="eastAsia" w:ascii="宋体" w:hAnsi="宋体" w:eastAsia="宋体" w:cs="宋体"/>
          <w:b/>
          <w:bCs/>
          <w:color w:val="auto"/>
          <w:sz w:val="24"/>
          <w:szCs w:val="24"/>
          <w:highlight w:val="none"/>
          <w:lang w:val="en-US" w:eastAsia="zh-CN"/>
        </w:rPr>
        <w:t>功能清单</w:t>
      </w:r>
    </w:p>
    <w:tbl>
      <w:tblPr>
        <w:tblStyle w:val="49"/>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55"/>
        <w:gridCol w:w="1036"/>
        <w:gridCol w:w="7146"/>
      </w:tblGrid>
      <w:tr w14:paraId="2C9F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tcBorders>
              <w:bottom w:val="single" w:color="auto" w:sz="4" w:space="0"/>
            </w:tcBorders>
            <w:noWrap w:val="0"/>
            <w:vAlign w:val="center"/>
          </w:tcPr>
          <w:p w14:paraId="29EC7330">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序号</w:t>
            </w:r>
          </w:p>
        </w:tc>
        <w:tc>
          <w:tcPr>
            <w:tcW w:w="1036" w:type="dxa"/>
            <w:tcBorders>
              <w:bottom w:val="single" w:color="auto" w:sz="4" w:space="0"/>
            </w:tcBorders>
            <w:noWrap w:val="0"/>
            <w:vAlign w:val="center"/>
          </w:tcPr>
          <w:p w14:paraId="1D0F501E">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kern w:val="0"/>
                <w:sz w:val="24"/>
                <w:szCs w:val="24"/>
                <w:highlight w:val="none"/>
                <w:lang w:bidi="ar"/>
              </w:rPr>
              <w:t>功能</w:t>
            </w:r>
            <w:r>
              <w:rPr>
                <w:rFonts w:hint="eastAsia" w:ascii="宋体" w:hAnsi="宋体" w:eastAsia="宋体" w:cs="宋体"/>
                <w:b/>
                <w:color w:val="auto"/>
                <w:kern w:val="0"/>
                <w:sz w:val="24"/>
                <w:szCs w:val="24"/>
                <w:highlight w:val="none"/>
                <w:lang w:val="en-US" w:eastAsia="zh-CN" w:bidi="ar"/>
              </w:rPr>
              <w:t>模块</w:t>
            </w:r>
          </w:p>
        </w:tc>
        <w:tc>
          <w:tcPr>
            <w:tcW w:w="7146" w:type="dxa"/>
            <w:tcBorders>
              <w:bottom w:val="single" w:color="auto" w:sz="4" w:space="0"/>
            </w:tcBorders>
            <w:noWrap w:val="0"/>
            <w:vAlign w:val="center"/>
          </w:tcPr>
          <w:p w14:paraId="3A713679">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功能描述</w:t>
            </w:r>
          </w:p>
        </w:tc>
      </w:tr>
      <w:tr w14:paraId="2199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1018416A">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default" w:ascii="宋体" w:hAnsi="宋体" w:eastAsia="宋体" w:cs="宋体"/>
                <w:color w:val="auto"/>
                <w:kern w:val="0"/>
                <w:sz w:val="24"/>
                <w:szCs w:val="24"/>
                <w:highlight w:val="none"/>
                <w:lang w:val="en-US"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.1</w:t>
            </w:r>
          </w:p>
        </w:tc>
        <w:tc>
          <w:tcPr>
            <w:tcW w:w="1036" w:type="dxa"/>
            <w:vMerge w:val="restart"/>
            <w:noWrap w:val="0"/>
            <w:vAlign w:val="center"/>
          </w:tcPr>
          <w:p w14:paraId="354AC92D">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总体要求</w:t>
            </w:r>
          </w:p>
        </w:tc>
        <w:tc>
          <w:tcPr>
            <w:tcW w:w="7146" w:type="dxa"/>
            <w:noWrap w:val="0"/>
            <w:vAlign w:val="center"/>
          </w:tcPr>
          <w:p w14:paraId="333B21C1">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b/>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基于院内PACS系统及存档服务，患者能够通过扫描报告二维码，实现数字影像（云胶片）调阅功能。</w:t>
            </w:r>
          </w:p>
        </w:tc>
      </w:tr>
      <w:tr w14:paraId="60E8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68CC5AD8">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2</w:t>
            </w:r>
          </w:p>
        </w:tc>
        <w:tc>
          <w:tcPr>
            <w:tcW w:w="1036" w:type="dxa"/>
            <w:vMerge w:val="continue"/>
            <w:noWrap w:val="0"/>
            <w:vAlign w:val="center"/>
          </w:tcPr>
          <w:p w14:paraId="05CAB257">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kern w:val="0"/>
                <w:sz w:val="24"/>
                <w:szCs w:val="24"/>
                <w:highlight w:val="none"/>
                <w:lang w:bidi="ar"/>
              </w:rPr>
            </w:pPr>
          </w:p>
        </w:tc>
        <w:tc>
          <w:tcPr>
            <w:tcW w:w="7146" w:type="dxa"/>
            <w:noWrap w:val="0"/>
            <w:vAlign w:val="center"/>
          </w:tcPr>
          <w:p w14:paraId="3A643981">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统计和管理。平台应该提供基于医院数据上传和调阅等的统计服务，统计管理支持Web方式的表格展示和图表展示，支持对比和图表的动态过滤展示，支持导出。</w:t>
            </w:r>
          </w:p>
        </w:tc>
      </w:tr>
      <w:tr w14:paraId="02A9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32B03E29">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3</w:t>
            </w:r>
          </w:p>
        </w:tc>
        <w:tc>
          <w:tcPr>
            <w:tcW w:w="1036" w:type="dxa"/>
            <w:vMerge w:val="continue"/>
            <w:noWrap w:val="0"/>
            <w:vAlign w:val="center"/>
          </w:tcPr>
          <w:p w14:paraId="5AA878A5">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kern w:val="0"/>
                <w:sz w:val="24"/>
                <w:szCs w:val="24"/>
                <w:highlight w:val="none"/>
                <w:lang w:bidi="ar"/>
              </w:rPr>
            </w:pPr>
          </w:p>
        </w:tc>
        <w:tc>
          <w:tcPr>
            <w:tcW w:w="7146" w:type="dxa"/>
            <w:noWrap w:val="0"/>
            <w:vAlign w:val="center"/>
          </w:tcPr>
          <w:p w14:paraId="59E03484">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权限管理。提供自定义和可扩展的权限管理模式，支持包括功能、数据和访问等不同维度的控制，并能对所有的数据访问进行记录和追踪。</w:t>
            </w:r>
          </w:p>
        </w:tc>
      </w:tr>
      <w:tr w14:paraId="6769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0D61E34F">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4</w:t>
            </w:r>
          </w:p>
        </w:tc>
        <w:tc>
          <w:tcPr>
            <w:tcW w:w="1036" w:type="dxa"/>
            <w:vMerge w:val="continue"/>
            <w:noWrap w:val="0"/>
            <w:vAlign w:val="center"/>
          </w:tcPr>
          <w:p w14:paraId="373A91DB">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kern w:val="0"/>
                <w:sz w:val="24"/>
                <w:szCs w:val="24"/>
                <w:highlight w:val="none"/>
                <w:lang w:bidi="ar"/>
              </w:rPr>
            </w:pPr>
          </w:p>
        </w:tc>
        <w:tc>
          <w:tcPr>
            <w:tcW w:w="7146" w:type="dxa"/>
            <w:noWrap w:val="0"/>
            <w:vAlign w:val="center"/>
          </w:tcPr>
          <w:p w14:paraId="512049D4">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隐私保护</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提供必要的限制手段保证医院的隐私和患者的隐私。</w:t>
            </w:r>
          </w:p>
        </w:tc>
      </w:tr>
      <w:tr w14:paraId="7711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53C87BCF">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5</w:t>
            </w:r>
          </w:p>
        </w:tc>
        <w:tc>
          <w:tcPr>
            <w:tcW w:w="1036" w:type="dxa"/>
            <w:vMerge w:val="continue"/>
            <w:noWrap w:val="0"/>
            <w:vAlign w:val="center"/>
          </w:tcPr>
          <w:p w14:paraId="70C9A8AC">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kern w:val="0"/>
                <w:sz w:val="24"/>
                <w:szCs w:val="24"/>
                <w:highlight w:val="none"/>
                <w:lang w:bidi="ar"/>
              </w:rPr>
            </w:pPr>
          </w:p>
        </w:tc>
        <w:tc>
          <w:tcPr>
            <w:tcW w:w="7146" w:type="dxa"/>
            <w:noWrap w:val="0"/>
            <w:vAlign w:val="center"/>
          </w:tcPr>
          <w:p w14:paraId="010C1CDB">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访问服务</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能够针对检查数据访问需求提供安全、方便的检查数据访问服务。能够与医院各信息系统之间实现数据共享。患者可以利用互联网，在通过身份验证后，调阅其当前或者历史的检查资料和原始影像。</w:t>
            </w:r>
          </w:p>
        </w:tc>
      </w:tr>
      <w:tr w14:paraId="2C2C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0E4C0B5B">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6</w:t>
            </w:r>
          </w:p>
        </w:tc>
        <w:tc>
          <w:tcPr>
            <w:tcW w:w="1036" w:type="dxa"/>
            <w:vMerge w:val="continue"/>
            <w:noWrap w:val="0"/>
            <w:vAlign w:val="center"/>
          </w:tcPr>
          <w:p w14:paraId="0FD49B6F">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kern w:val="0"/>
                <w:sz w:val="24"/>
                <w:szCs w:val="24"/>
                <w:highlight w:val="none"/>
                <w:lang w:bidi="ar"/>
              </w:rPr>
            </w:pPr>
          </w:p>
        </w:tc>
        <w:tc>
          <w:tcPr>
            <w:tcW w:w="7146" w:type="dxa"/>
            <w:noWrap w:val="0"/>
            <w:vAlign w:val="center"/>
          </w:tcPr>
          <w:p w14:paraId="4F60CF07">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★系统符合信创的要求。</w:t>
            </w:r>
          </w:p>
        </w:tc>
      </w:tr>
      <w:tr w14:paraId="0F1B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19CBEA2B">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7</w:t>
            </w:r>
          </w:p>
        </w:tc>
        <w:tc>
          <w:tcPr>
            <w:tcW w:w="1036" w:type="dxa"/>
            <w:vMerge w:val="continue"/>
            <w:noWrap w:val="0"/>
            <w:vAlign w:val="center"/>
          </w:tcPr>
          <w:p w14:paraId="062C22CB">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kern w:val="0"/>
                <w:sz w:val="24"/>
                <w:szCs w:val="24"/>
                <w:highlight w:val="none"/>
                <w:lang w:bidi="ar"/>
              </w:rPr>
            </w:pPr>
          </w:p>
        </w:tc>
        <w:tc>
          <w:tcPr>
            <w:tcW w:w="7146" w:type="dxa"/>
            <w:noWrap w:val="0"/>
            <w:vAlign w:val="center"/>
          </w:tcPr>
          <w:p w14:paraId="7FD1E981">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★系统符合网络安全等级保护三级的要求，</w:t>
            </w:r>
            <w:r>
              <w:rPr>
                <w:rFonts w:hint="eastAsia" w:ascii="宋体" w:hAnsi="宋体" w:eastAsia="宋体" w:cs="宋体"/>
                <w:bCs/>
                <w:color w:val="auto"/>
                <w:kern w:val="0"/>
                <w:sz w:val="24"/>
                <w:szCs w:val="24"/>
                <w:highlight w:val="none"/>
                <w:lang w:bidi="ar"/>
              </w:rPr>
              <w:t>并且需要为采购人在后续的网络安全等级保护工作提供保障，协助采购人通过相关测评</w:t>
            </w:r>
            <w:r>
              <w:rPr>
                <w:rFonts w:hint="eastAsia" w:ascii="宋体" w:hAnsi="宋体" w:eastAsia="宋体" w:cs="宋体"/>
                <w:bCs/>
                <w:color w:val="auto"/>
                <w:kern w:val="0"/>
                <w:sz w:val="24"/>
                <w:szCs w:val="24"/>
                <w:highlight w:val="none"/>
                <w:lang w:val="en-US" w:eastAsia="zh-CN" w:bidi="ar"/>
              </w:rPr>
              <w:t>。（</w:t>
            </w:r>
            <w:r>
              <w:rPr>
                <w:rFonts w:hint="eastAsia" w:ascii="宋体" w:hAnsi="宋体" w:eastAsia="宋体" w:cs="宋体"/>
                <w:bCs/>
                <w:color w:val="auto"/>
                <w:kern w:val="0"/>
                <w:sz w:val="24"/>
                <w:szCs w:val="24"/>
                <w:highlight w:val="none"/>
                <w:lang w:bidi="ar"/>
              </w:rPr>
              <w:t>按照最新的网络安全等级保护相关要求建设本项目</w:t>
            </w:r>
            <w:r>
              <w:rPr>
                <w:rFonts w:hint="eastAsia" w:ascii="宋体" w:hAnsi="宋体" w:eastAsia="宋体" w:cs="宋体"/>
                <w:bCs/>
                <w:color w:val="auto"/>
                <w:kern w:val="0"/>
                <w:sz w:val="24"/>
                <w:szCs w:val="24"/>
                <w:highlight w:val="none"/>
                <w:lang w:val="en-US" w:eastAsia="zh-CN" w:bidi="ar"/>
              </w:rPr>
              <w:t>）</w:t>
            </w:r>
          </w:p>
        </w:tc>
      </w:tr>
      <w:tr w14:paraId="6D91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59F523CC">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8</w:t>
            </w:r>
          </w:p>
        </w:tc>
        <w:tc>
          <w:tcPr>
            <w:tcW w:w="1036" w:type="dxa"/>
            <w:vMerge w:val="restart"/>
            <w:noWrap w:val="0"/>
            <w:vAlign w:val="center"/>
          </w:tcPr>
          <w:p w14:paraId="627DE756">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云胶片功能要求</w:t>
            </w:r>
          </w:p>
        </w:tc>
        <w:tc>
          <w:tcPr>
            <w:tcW w:w="7146" w:type="dxa"/>
            <w:noWrap w:val="0"/>
            <w:vAlign w:val="center"/>
          </w:tcPr>
          <w:p w14:paraId="00629627">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bCs/>
                <w:color w:val="auto"/>
                <w:sz w:val="24"/>
                <w:szCs w:val="24"/>
                <w:highlight w:val="none"/>
                <w:lang w:val="nl-NL"/>
              </w:rPr>
            </w:pPr>
            <w:r>
              <w:rPr>
                <w:rFonts w:hint="eastAsia" w:ascii="宋体" w:hAnsi="宋体" w:eastAsia="宋体" w:cs="宋体"/>
                <w:color w:val="auto"/>
                <w:sz w:val="24"/>
                <w:szCs w:val="24"/>
                <w:highlight w:val="none"/>
              </w:rPr>
              <w:t>支持瘦客户端技术，实现对患者的全面综合的临床数据访问，跨平台的影像浏览。</w:t>
            </w:r>
          </w:p>
        </w:tc>
      </w:tr>
      <w:tr w14:paraId="0506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57A7165A">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9</w:t>
            </w:r>
          </w:p>
        </w:tc>
        <w:tc>
          <w:tcPr>
            <w:tcW w:w="1036" w:type="dxa"/>
            <w:vMerge w:val="continue"/>
            <w:noWrap w:val="0"/>
            <w:vAlign w:val="center"/>
          </w:tcPr>
          <w:p w14:paraId="0F1B8206">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lang w:val="en-US" w:eastAsia="zh-CN"/>
              </w:rPr>
            </w:pPr>
          </w:p>
        </w:tc>
        <w:tc>
          <w:tcPr>
            <w:tcW w:w="7146" w:type="dxa"/>
            <w:noWrap w:val="0"/>
            <w:vAlign w:val="center"/>
          </w:tcPr>
          <w:p w14:paraId="62F2D23F">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支持通过微信公众号、二维码等关联患者检查报告及原始影像的移动端浏览。</w:t>
            </w:r>
          </w:p>
        </w:tc>
      </w:tr>
      <w:tr w14:paraId="4E64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7FF6FA49">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10</w:t>
            </w:r>
          </w:p>
        </w:tc>
        <w:tc>
          <w:tcPr>
            <w:tcW w:w="1036" w:type="dxa"/>
            <w:vMerge w:val="continue"/>
            <w:noWrap w:val="0"/>
            <w:vAlign w:val="center"/>
          </w:tcPr>
          <w:p w14:paraId="678EAA49">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2E0B2DA4">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bCs/>
                <w:color w:val="auto"/>
                <w:sz w:val="24"/>
                <w:szCs w:val="24"/>
                <w:highlight w:val="none"/>
                <w:lang w:val="nl-NL"/>
              </w:rPr>
            </w:pPr>
            <w:r>
              <w:rPr>
                <w:rFonts w:hint="eastAsia" w:ascii="宋体" w:hAnsi="宋体" w:eastAsia="宋体" w:cs="宋体"/>
                <w:color w:val="auto"/>
                <w:sz w:val="24"/>
                <w:szCs w:val="24"/>
                <w:highlight w:val="none"/>
              </w:rPr>
              <w:t>系统支持高性能影像调阅，调阅千幅CT图像的时间≤3s。</w:t>
            </w:r>
          </w:p>
        </w:tc>
      </w:tr>
      <w:tr w14:paraId="459A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6EA69F36">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11</w:t>
            </w:r>
          </w:p>
        </w:tc>
        <w:tc>
          <w:tcPr>
            <w:tcW w:w="1036" w:type="dxa"/>
            <w:vMerge w:val="continue"/>
            <w:noWrap w:val="0"/>
            <w:vAlign w:val="center"/>
          </w:tcPr>
          <w:p w14:paraId="3AA54CEE">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3E17E563">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多条件检索相关检查，包括但不局限于病历号、就诊号、申请号、检查号、病区、病房、病床、申请医生、检查医生、诊断医生、审核医生、就诊类型、检查系统、检查类型、检查状态、影像状态、会诊状态、打印报告状态、是否危机报告状态以及关键字自定义检索等。</w:t>
            </w:r>
          </w:p>
        </w:tc>
      </w:tr>
      <w:tr w14:paraId="7089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6D8DCB57">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12</w:t>
            </w:r>
          </w:p>
        </w:tc>
        <w:tc>
          <w:tcPr>
            <w:tcW w:w="1036" w:type="dxa"/>
            <w:vMerge w:val="continue"/>
            <w:noWrap w:val="0"/>
            <w:vAlign w:val="center"/>
          </w:tcPr>
          <w:p w14:paraId="452BBEA8">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4C4496BD">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支持自动设定影像显示模式以适合屏幕大小及分辨率。</w:t>
            </w:r>
          </w:p>
        </w:tc>
      </w:tr>
      <w:tr w14:paraId="77DC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2D6EF7F1">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13</w:t>
            </w:r>
          </w:p>
        </w:tc>
        <w:tc>
          <w:tcPr>
            <w:tcW w:w="1036" w:type="dxa"/>
            <w:vMerge w:val="continue"/>
            <w:noWrap w:val="0"/>
            <w:vAlign w:val="center"/>
          </w:tcPr>
          <w:p w14:paraId="69067DD8">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54F12F5F">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基于HTML5</w:t>
            </w:r>
            <w:r>
              <w:rPr>
                <w:rFonts w:hint="eastAsia" w:ascii="宋体" w:hAnsi="宋体" w:eastAsia="宋体" w:cs="宋体"/>
                <w:color w:val="auto"/>
                <w:sz w:val="24"/>
                <w:szCs w:val="24"/>
                <w:highlight w:val="none"/>
                <w:lang w:val="en-US" w:eastAsia="zh-CN"/>
              </w:rPr>
              <w:t>或更优的</w:t>
            </w:r>
            <w:r>
              <w:rPr>
                <w:rFonts w:hint="eastAsia" w:ascii="宋体" w:hAnsi="宋体" w:eastAsia="宋体" w:cs="宋体"/>
                <w:color w:val="auto"/>
                <w:sz w:val="24"/>
                <w:szCs w:val="24"/>
                <w:highlight w:val="none"/>
              </w:rPr>
              <w:t>技术实现，支持在PC、iOS、Android、鸿蒙等显示终端上，以无损的质量显示多类型的DICOM影像。</w:t>
            </w:r>
          </w:p>
        </w:tc>
      </w:tr>
      <w:tr w14:paraId="6392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76C4BC1E">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14</w:t>
            </w:r>
          </w:p>
        </w:tc>
        <w:tc>
          <w:tcPr>
            <w:tcW w:w="1036" w:type="dxa"/>
            <w:vMerge w:val="continue"/>
            <w:noWrap w:val="0"/>
            <w:vAlign w:val="center"/>
          </w:tcPr>
          <w:p w14:paraId="44CBE52C">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770FF1CF">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支持DICOM格式的单帧和多帧，灰阶和彩色影像显示。</w:t>
            </w:r>
          </w:p>
        </w:tc>
      </w:tr>
      <w:tr w14:paraId="1FA0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62209BCC">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15</w:t>
            </w:r>
          </w:p>
        </w:tc>
        <w:tc>
          <w:tcPr>
            <w:tcW w:w="1036" w:type="dxa"/>
            <w:vMerge w:val="continue"/>
            <w:noWrap w:val="0"/>
            <w:vAlign w:val="center"/>
          </w:tcPr>
          <w:p w14:paraId="5BF757B0">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3254C7C8">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支持DICOM封装的PDF图文报告显示。</w:t>
            </w:r>
          </w:p>
        </w:tc>
      </w:tr>
      <w:tr w14:paraId="1785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63DDA45C">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16</w:t>
            </w:r>
          </w:p>
        </w:tc>
        <w:tc>
          <w:tcPr>
            <w:tcW w:w="1036" w:type="dxa"/>
            <w:vMerge w:val="continue"/>
            <w:noWrap w:val="0"/>
            <w:vAlign w:val="center"/>
          </w:tcPr>
          <w:p w14:paraId="0636925A">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05EF9365">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提供DICOM影像的缩放、移动、旋转（L90，R90）、左右镜像、上下翻转、反相、播放、调窗（预设值、实时调节）、显示格式调整等功能。</w:t>
            </w:r>
          </w:p>
        </w:tc>
      </w:tr>
      <w:tr w14:paraId="5A43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4717596C">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17</w:t>
            </w:r>
          </w:p>
        </w:tc>
        <w:tc>
          <w:tcPr>
            <w:tcW w:w="1036" w:type="dxa"/>
            <w:vMerge w:val="continue"/>
            <w:noWrap w:val="0"/>
            <w:vAlign w:val="center"/>
          </w:tcPr>
          <w:p w14:paraId="40E8002F">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0284EFDE">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bidi="ar"/>
              </w:rPr>
              <w:t>提供DICOM影像测量功能：包括长度、角度、面积等。</w:t>
            </w:r>
          </w:p>
        </w:tc>
      </w:tr>
      <w:tr w14:paraId="4A7F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139FF14F">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18</w:t>
            </w:r>
          </w:p>
        </w:tc>
        <w:tc>
          <w:tcPr>
            <w:tcW w:w="1036" w:type="dxa"/>
            <w:vMerge w:val="continue"/>
            <w:noWrap w:val="0"/>
            <w:vAlign w:val="center"/>
          </w:tcPr>
          <w:p w14:paraId="12E73A81">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407D0C54">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bidi="ar"/>
              </w:rPr>
              <w:t>DICOM影像测量功能：长度测量允差在±1mm以内、角度测量允差在±1°以内、面积测量允差在±3%以内。</w:t>
            </w:r>
          </w:p>
        </w:tc>
      </w:tr>
      <w:tr w14:paraId="3D24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194A817E">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19</w:t>
            </w:r>
          </w:p>
        </w:tc>
        <w:tc>
          <w:tcPr>
            <w:tcW w:w="1036" w:type="dxa"/>
            <w:vMerge w:val="continue"/>
            <w:noWrap w:val="0"/>
            <w:vAlign w:val="center"/>
          </w:tcPr>
          <w:p w14:paraId="5DAAA4C7">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6935C89B">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提供DICOM影像重建功能：三维重建（VR）、多平面重建（MPR）、曲面重建、最大密度投影、最小密度投影、平均密度投影等功能。</w:t>
            </w:r>
          </w:p>
        </w:tc>
      </w:tr>
      <w:tr w14:paraId="6B3B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553CD721">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20</w:t>
            </w:r>
          </w:p>
        </w:tc>
        <w:tc>
          <w:tcPr>
            <w:tcW w:w="1036" w:type="dxa"/>
            <w:vMerge w:val="continue"/>
            <w:noWrap w:val="0"/>
            <w:vAlign w:val="center"/>
          </w:tcPr>
          <w:p w14:paraId="56492720">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79E9922C">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三维重建（VR）、多平面重建（MPR）速度≤2s</w:t>
            </w:r>
            <w:r>
              <w:rPr>
                <w:rFonts w:hint="eastAsia" w:ascii="宋体" w:hAnsi="宋体" w:eastAsia="宋体" w:cs="宋体"/>
                <w:color w:val="auto"/>
                <w:sz w:val="24"/>
                <w:szCs w:val="24"/>
                <w:highlight w:val="none"/>
                <w:lang w:eastAsia="zh-CN"/>
              </w:rPr>
              <w:t>。</w:t>
            </w:r>
          </w:p>
        </w:tc>
      </w:tr>
      <w:tr w14:paraId="39E8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2D03436A">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21</w:t>
            </w:r>
          </w:p>
        </w:tc>
        <w:tc>
          <w:tcPr>
            <w:tcW w:w="1036" w:type="dxa"/>
            <w:vMerge w:val="continue"/>
            <w:noWrap w:val="0"/>
            <w:vAlign w:val="center"/>
          </w:tcPr>
          <w:p w14:paraId="3F183A80">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419892D5">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提供检查缩略图功能，多序列影像可用通过缩略图实现显示切换。</w:t>
            </w:r>
          </w:p>
        </w:tc>
      </w:tr>
      <w:tr w14:paraId="4835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67DFF754">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22</w:t>
            </w:r>
          </w:p>
        </w:tc>
        <w:tc>
          <w:tcPr>
            <w:tcW w:w="1036" w:type="dxa"/>
            <w:vMerge w:val="continue"/>
            <w:noWrap w:val="0"/>
            <w:vAlign w:val="center"/>
          </w:tcPr>
          <w:p w14:paraId="7056AEFC">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6EF7D889">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支持原始影像及报告的归档排列，支持移动端以直接翻页方式浏览相关检查数据。</w:t>
            </w:r>
          </w:p>
        </w:tc>
      </w:tr>
      <w:tr w14:paraId="1AC5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08D545BF">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23</w:t>
            </w:r>
          </w:p>
        </w:tc>
        <w:tc>
          <w:tcPr>
            <w:tcW w:w="1036" w:type="dxa"/>
            <w:vMerge w:val="continue"/>
            <w:noWrap w:val="0"/>
            <w:vAlign w:val="center"/>
          </w:tcPr>
          <w:p w14:paraId="044A5799">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0BBD5E51">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支持影像及诊断结果第一时间的移动端调阅服务，用户自定义时间开放调阅，满足移动端的快速调阅。</w:t>
            </w:r>
          </w:p>
        </w:tc>
      </w:tr>
      <w:tr w14:paraId="23C2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4B5BD003">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0" w:leftChars="0" w:firstLine="0" w:firstLineChars="0"/>
              <w:contextualSpacing/>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24</w:t>
            </w:r>
          </w:p>
        </w:tc>
        <w:tc>
          <w:tcPr>
            <w:tcW w:w="1036" w:type="dxa"/>
            <w:vMerge w:val="continue"/>
            <w:noWrap w:val="0"/>
            <w:vAlign w:val="center"/>
          </w:tcPr>
          <w:p w14:paraId="28148757">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64DF6406">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支持患者查看自己当前和历史检查报告和原始影像，综合了解病情和精准医疗。</w:t>
            </w:r>
          </w:p>
        </w:tc>
      </w:tr>
      <w:tr w14:paraId="7FEB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 w:hRule="atLeast"/>
          <w:jc w:val="center"/>
        </w:trPr>
        <w:tc>
          <w:tcPr>
            <w:tcW w:w="755" w:type="dxa"/>
            <w:noWrap w:val="0"/>
            <w:vAlign w:val="center"/>
          </w:tcPr>
          <w:p w14:paraId="15AE2CB0">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312" w:lineRule="auto"/>
              <w:ind w:leftChars="0"/>
              <w:contextualSpacing/>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25</w:t>
            </w:r>
          </w:p>
        </w:tc>
        <w:tc>
          <w:tcPr>
            <w:tcW w:w="1036" w:type="dxa"/>
            <w:vMerge w:val="continue"/>
            <w:noWrap w:val="0"/>
            <w:vAlign w:val="center"/>
          </w:tcPr>
          <w:p w14:paraId="2F6D9BC4">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center"/>
              <w:textAlignment w:val="center"/>
              <w:rPr>
                <w:rFonts w:hint="eastAsia" w:ascii="宋体" w:hAnsi="宋体" w:eastAsia="宋体" w:cs="宋体"/>
                <w:b/>
                <w:bCs w:val="0"/>
                <w:color w:val="auto"/>
                <w:sz w:val="24"/>
                <w:szCs w:val="24"/>
                <w:highlight w:val="none"/>
              </w:rPr>
            </w:pPr>
          </w:p>
        </w:tc>
        <w:tc>
          <w:tcPr>
            <w:tcW w:w="7146" w:type="dxa"/>
            <w:noWrap w:val="0"/>
            <w:vAlign w:val="center"/>
          </w:tcPr>
          <w:p w14:paraId="3D875D6A">
            <w:pPr>
              <w:keepNext w:val="0"/>
              <w:keepLines w:val="0"/>
              <w:pageBreakBefore w:val="0"/>
              <w:widowControl/>
              <w:shd w:val="clear"/>
              <w:kinsoku/>
              <w:wordWrap/>
              <w:overflowPunct/>
              <w:topLinePunct w:val="0"/>
              <w:autoSpaceDE/>
              <w:autoSpaceDN/>
              <w:bidi w:val="0"/>
              <w:adjustRightInd w:val="0"/>
              <w:snapToGrid w:val="0"/>
              <w:spacing w:line="312" w:lineRule="auto"/>
              <w:ind w:firstLine="0" w:firstLineChars="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支持患者通过链接分享，将当前检查影像分享给其他专家，为保护隐私分享时可以设置链接时效性。</w:t>
            </w:r>
          </w:p>
        </w:tc>
      </w:tr>
    </w:tbl>
    <w:p w14:paraId="624400DA">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rPr>
      </w:pPr>
    </w:p>
    <w:p w14:paraId="4D469C05">
      <w:pPr>
        <w:keepNext w:val="0"/>
        <w:keepLines w:val="0"/>
        <w:pageBreakBefore w:val="0"/>
        <w:widowControl w:val="0"/>
        <w:shd w:val="clear"/>
        <w:kinsoku/>
        <w:wordWrap/>
        <w:overflowPunct/>
        <w:topLinePunct w:val="0"/>
        <w:autoSpaceDE/>
        <w:autoSpaceDN/>
        <w:bidi w:val="0"/>
        <w:adjustRightInd/>
        <w:snapToGrid/>
        <w:spacing w:after="63" w:afterLines="20" w:line="312" w:lineRule="auto"/>
        <w:ind w:left="0" w:lef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（二）报告自助打印机参数</w:t>
      </w:r>
    </w:p>
    <w:tbl>
      <w:tblPr>
        <w:tblStyle w:val="50"/>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8145"/>
      </w:tblGrid>
      <w:tr w14:paraId="457D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70132C2F">
            <w:pPr>
              <w:keepNext w:val="0"/>
              <w:keepLines w:val="0"/>
              <w:pageBreakBefore w:val="0"/>
              <w:numPr>
                <w:ilvl w:val="0"/>
                <w:numId w:val="0"/>
              </w:numPr>
              <w:shd w:val="clear"/>
              <w:kinsoku/>
              <w:wordWrap/>
              <w:overflowPunct/>
              <w:topLinePunct w:val="0"/>
              <w:autoSpaceDE/>
              <w:autoSpaceDN/>
              <w:bidi w:val="0"/>
              <w:spacing w:line="312" w:lineRule="auto"/>
              <w:jc w:val="both"/>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8145" w:type="dxa"/>
            <w:noWrap w:val="0"/>
            <w:vAlign w:val="top"/>
          </w:tcPr>
          <w:p w14:paraId="391604E2">
            <w:pPr>
              <w:keepNext w:val="0"/>
              <w:keepLines w:val="0"/>
              <w:pageBreakBefore w:val="0"/>
              <w:numPr>
                <w:ilvl w:val="0"/>
                <w:numId w:val="0"/>
              </w:numPr>
              <w:shd w:val="clear"/>
              <w:kinsoku/>
              <w:wordWrap/>
              <w:overflowPunct/>
              <w:topLinePunct w:val="0"/>
              <w:autoSpaceDE/>
              <w:autoSpaceDN/>
              <w:bidi w:val="0"/>
              <w:spacing w:line="312"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参数描述</w:t>
            </w:r>
          </w:p>
        </w:tc>
      </w:tr>
      <w:tr w14:paraId="5105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227A53F6">
            <w:pPr>
              <w:keepNext w:val="0"/>
              <w:keepLines w:val="0"/>
              <w:pageBreakBefore w:val="0"/>
              <w:numPr>
                <w:ilvl w:val="0"/>
                <w:numId w:val="0"/>
              </w:numPr>
              <w:shd w:val="clear"/>
              <w:kinsoku/>
              <w:wordWrap/>
              <w:overflowPunct/>
              <w:topLinePunct w:val="0"/>
              <w:autoSpaceDE/>
              <w:autoSpaceDN/>
              <w:bidi w:val="0"/>
              <w:spacing w:line="312"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1</w:t>
            </w:r>
          </w:p>
        </w:tc>
        <w:tc>
          <w:tcPr>
            <w:tcW w:w="8145" w:type="dxa"/>
            <w:noWrap w:val="0"/>
            <w:vAlign w:val="top"/>
          </w:tcPr>
          <w:p w14:paraId="1052A54A">
            <w:pPr>
              <w:keepNext w:val="0"/>
              <w:keepLines w:val="0"/>
              <w:pageBreakBefore w:val="0"/>
              <w:numPr>
                <w:ilvl w:val="0"/>
                <w:numId w:val="0"/>
              </w:numPr>
              <w:shd w:val="clear"/>
              <w:kinsoku/>
              <w:wordWrap/>
              <w:overflowPunct/>
              <w:topLinePunct w:val="0"/>
              <w:autoSpaceDE/>
              <w:autoSpaceDN/>
              <w:bidi w:val="0"/>
              <w:spacing w:line="312"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数量2台；</w:t>
            </w:r>
          </w:p>
        </w:tc>
      </w:tr>
      <w:tr w14:paraId="47E7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60CFB531">
            <w:pPr>
              <w:keepNext w:val="0"/>
              <w:keepLines w:val="0"/>
              <w:pageBreakBefore w:val="0"/>
              <w:numPr>
                <w:ilvl w:val="0"/>
                <w:numId w:val="0"/>
              </w:numPr>
              <w:shd w:val="clear"/>
              <w:kinsoku/>
              <w:wordWrap/>
              <w:overflowPunct/>
              <w:topLinePunct w:val="0"/>
              <w:autoSpaceDE/>
              <w:autoSpaceDN/>
              <w:bidi w:val="0"/>
              <w:spacing w:line="312"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2</w:t>
            </w:r>
          </w:p>
        </w:tc>
        <w:tc>
          <w:tcPr>
            <w:tcW w:w="8145" w:type="dxa"/>
            <w:noWrap w:val="0"/>
            <w:vAlign w:val="top"/>
          </w:tcPr>
          <w:p w14:paraId="5F860C5D">
            <w:pPr>
              <w:keepNext w:val="0"/>
              <w:keepLines w:val="0"/>
              <w:pageBreakBefore w:val="0"/>
              <w:numPr>
                <w:ilvl w:val="0"/>
                <w:numId w:val="0"/>
              </w:numPr>
              <w:shd w:val="clear"/>
              <w:kinsoku/>
              <w:wordWrap/>
              <w:overflowPunct/>
              <w:topLinePunct w:val="0"/>
              <w:autoSpaceDE/>
              <w:autoSpaceDN/>
              <w:bidi w:val="0"/>
              <w:spacing w:line="312"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可触摸屏幕操作；</w:t>
            </w:r>
          </w:p>
        </w:tc>
      </w:tr>
      <w:tr w14:paraId="5122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6A05973E">
            <w:pPr>
              <w:keepNext w:val="0"/>
              <w:keepLines w:val="0"/>
              <w:pageBreakBefore w:val="0"/>
              <w:numPr>
                <w:ilvl w:val="0"/>
                <w:numId w:val="0"/>
              </w:numPr>
              <w:shd w:val="clear"/>
              <w:kinsoku/>
              <w:wordWrap/>
              <w:overflowPunct/>
              <w:topLinePunct w:val="0"/>
              <w:autoSpaceDE/>
              <w:autoSpaceDN/>
              <w:bidi w:val="0"/>
              <w:spacing w:line="312"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3</w:t>
            </w:r>
          </w:p>
        </w:tc>
        <w:tc>
          <w:tcPr>
            <w:tcW w:w="8145" w:type="dxa"/>
            <w:noWrap w:val="0"/>
            <w:vAlign w:val="top"/>
          </w:tcPr>
          <w:p w14:paraId="2E92A0E3">
            <w:pPr>
              <w:keepNext w:val="0"/>
              <w:keepLines w:val="0"/>
              <w:pageBreakBefore w:val="0"/>
              <w:numPr>
                <w:ilvl w:val="0"/>
                <w:numId w:val="0"/>
              </w:numPr>
              <w:shd w:val="clear"/>
              <w:kinsoku/>
              <w:wordWrap/>
              <w:overflowPunct/>
              <w:topLinePunct w:val="0"/>
              <w:autoSpaceDE/>
              <w:autoSpaceDN/>
              <w:bidi w:val="0"/>
              <w:spacing w:line="312"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读卡：内置读卡器：配</w:t>
            </w:r>
            <w:r>
              <w:rPr>
                <w:rFonts w:hint="eastAsia" w:ascii="宋体" w:hAnsi="宋体" w:eastAsia="宋体" w:cs="宋体"/>
                <w:color w:val="auto"/>
                <w:sz w:val="24"/>
                <w:szCs w:val="24"/>
                <w:highlight w:val="none"/>
                <w:vertAlign w:val="baseline"/>
                <w:lang w:val="en-US" w:eastAsia="zh-CN"/>
              </w:rPr>
              <w:t>置2-3轨</w:t>
            </w:r>
            <w:r>
              <w:rPr>
                <w:rFonts w:hint="eastAsia" w:ascii="宋体" w:hAnsi="宋体" w:eastAsia="宋体" w:cs="宋体"/>
                <w:color w:val="auto"/>
                <w:sz w:val="24"/>
                <w:szCs w:val="24"/>
                <w:highlight w:val="none"/>
                <w:vertAlign w:val="baseline"/>
                <w:lang w:val="en-US" w:eastAsia="zh-CN"/>
              </w:rPr>
              <w:t>道读磁卡阅读器、激光多线扫描枪、医保卡读卡接口（医保卡用户自备，满足医保卡、卡、二维码、条形码）</w:t>
            </w:r>
            <w:r>
              <w:rPr>
                <w:rFonts w:hint="eastAsia" w:ascii="宋体" w:hAnsi="宋体" w:cs="宋体"/>
                <w:color w:val="auto"/>
                <w:sz w:val="24"/>
                <w:szCs w:val="24"/>
                <w:highlight w:val="none"/>
                <w:vertAlign w:val="baseline"/>
                <w:lang w:val="en-US" w:eastAsia="zh-CN"/>
              </w:rPr>
              <w:t>；</w:t>
            </w:r>
          </w:p>
        </w:tc>
      </w:tr>
      <w:tr w14:paraId="64B8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18341A88">
            <w:pPr>
              <w:keepNext w:val="0"/>
              <w:keepLines w:val="0"/>
              <w:pageBreakBefore w:val="0"/>
              <w:numPr>
                <w:ilvl w:val="0"/>
                <w:numId w:val="0"/>
              </w:numPr>
              <w:shd w:val="clear"/>
              <w:kinsoku/>
              <w:wordWrap/>
              <w:overflowPunct/>
              <w:topLinePunct w:val="0"/>
              <w:autoSpaceDE/>
              <w:autoSpaceDN/>
              <w:bidi w:val="0"/>
              <w:spacing w:line="312"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4</w:t>
            </w:r>
          </w:p>
        </w:tc>
        <w:tc>
          <w:tcPr>
            <w:tcW w:w="8145" w:type="dxa"/>
            <w:noWrap w:val="0"/>
            <w:vAlign w:val="top"/>
          </w:tcPr>
          <w:p w14:paraId="7480F04E">
            <w:pPr>
              <w:keepNext w:val="0"/>
              <w:keepLines w:val="0"/>
              <w:pageBreakBefore w:val="0"/>
              <w:numPr>
                <w:ilvl w:val="0"/>
                <w:numId w:val="0"/>
              </w:numPr>
              <w:shd w:val="clear"/>
              <w:kinsoku/>
              <w:wordWrap/>
              <w:overflowPunct/>
              <w:topLinePunct w:val="0"/>
              <w:autoSpaceDE/>
              <w:autoSpaceDN/>
              <w:bidi w:val="0"/>
              <w:spacing w:line="312"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打印机：支持A4或以下纸张，一台支持黑白打印；一台支持彩色打印；</w:t>
            </w:r>
          </w:p>
        </w:tc>
      </w:tr>
      <w:tr w14:paraId="3CAF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3326BA1E">
            <w:pPr>
              <w:keepNext w:val="0"/>
              <w:keepLines w:val="0"/>
              <w:pageBreakBefore w:val="0"/>
              <w:numPr>
                <w:ilvl w:val="0"/>
                <w:numId w:val="0"/>
              </w:numPr>
              <w:shd w:val="clear"/>
              <w:kinsoku/>
              <w:wordWrap/>
              <w:overflowPunct/>
              <w:topLinePunct w:val="0"/>
              <w:autoSpaceDE/>
              <w:autoSpaceDN/>
              <w:bidi w:val="0"/>
              <w:spacing w:line="312"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5</w:t>
            </w:r>
          </w:p>
        </w:tc>
        <w:tc>
          <w:tcPr>
            <w:tcW w:w="8145" w:type="dxa"/>
            <w:noWrap w:val="0"/>
            <w:vAlign w:val="top"/>
          </w:tcPr>
          <w:p w14:paraId="68A1FFAA">
            <w:pPr>
              <w:keepNext w:val="0"/>
              <w:keepLines w:val="0"/>
              <w:pageBreakBefore w:val="0"/>
              <w:numPr>
                <w:ilvl w:val="0"/>
                <w:numId w:val="0"/>
              </w:numPr>
              <w:shd w:val="clear"/>
              <w:kinsoku/>
              <w:wordWrap/>
              <w:overflowPunct/>
              <w:topLinePunct w:val="0"/>
              <w:autoSpaceDE/>
              <w:autoSpaceDN/>
              <w:bidi w:val="0"/>
              <w:spacing w:line="312"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质保期：免费质保期不少于一年。</w:t>
            </w:r>
          </w:p>
        </w:tc>
      </w:tr>
    </w:tbl>
    <w:p w14:paraId="6C158D53">
      <w:pPr>
        <w:pStyle w:val="20"/>
        <w:keepNext w:val="0"/>
        <w:keepLines w:val="0"/>
        <w:pageBreakBefore w:val="0"/>
        <w:widowControl w:val="0"/>
        <w:numPr>
          <w:ilvl w:val="0"/>
          <w:numId w:val="0"/>
        </w:numPr>
        <w:shd w:val="clear" w:color="auto"/>
        <w:kinsoku/>
        <w:wordWrap/>
        <w:overflowPunct/>
        <w:topLinePunct w:val="0"/>
        <w:autoSpaceDE/>
        <w:autoSpaceDN/>
        <w:bidi w:val="0"/>
        <w:adjustRightInd/>
        <w:snapToGrid/>
        <w:spacing w:after="0" w:line="360" w:lineRule="auto"/>
        <w:jc w:val="center"/>
        <w:textAlignment w:val="auto"/>
        <w:outlineLvl w:val="1"/>
        <w:rPr>
          <w:rFonts w:hint="eastAsia" w:ascii="宋体" w:hAnsi="宋体" w:eastAsia="宋体" w:cs="宋体"/>
          <w:b/>
          <w:color w:val="auto"/>
          <w:spacing w:val="0"/>
          <w:sz w:val="30"/>
          <w:szCs w:val="30"/>
          <w:highlight w:val="none"/>
        </w:rPr>
      </w:pPr>
      <w:r>
        <w:rPr>
          <w:rFonts w:hint="eastAsia" w:ascii="宋体" w:hAnsi="宋体" w:eastAsia="宋体" w:cs="宋体"/>
          <w:b/>
          <w:bCs/>
          <w:color w:val="auto"/>
          <w:kern w:val="0"/>
          <w:sz w:val="36"/>
          <w:szCs w:val="36"/>
          <w:highlight w:val="none"/>
          <w:lang w:val="en-US" w:eastAsia="zh-CN"/>
        </w:rPr>
        <w:br w:type="page"/>
      </w:r>
      <w:bookmarkStart w:id="9" w:name="_Toc6258"/>
      <w:r>
        <w:rPr>
          <w:rFonts w:hint="eastAsia" w:ascii="宋体" w:hAnsi="宋体" w:eastAsia="宋体" w:cs="宋体"/>
          <w:b/>
          <w:bCs/>
          <w:color w:val="auto"/>
          <w:kern w:val="0"/>
          <w:sz w:val="36"/>
          <w:szCs w:val="36"/>
          <w:highlight w:val="none"/>
          <w:lang w:val="en-US" w:eastAsia="zh-CN"/>
        </w:rPr>
        <w:t>二、详细商务内容和要求</w:t>
      </w:r>
      <w:bookmarkEnd w:id="8"/>
      <w:bookmarkEnd w:id="9"/>
    </w:p>
    <w:p w14:paraId="3097E52F">
      <w:pPr>
        <w:keepNext w:val="0"/>
        <w:keepLines w:val="0"/>
        <w:pageBreakBefore w:val="0"/>
        <w:widowControl w:val="0"/>
        <w:numPr>
          <w:ilvl w:val="0"/>
          <w:numId w:val="0"/>
        </w:numPr>
        <w:shd w:val="clear"/>
        <w:tabs>
          <w:tab w:val="left" w:pos="540"/>
        </w:tabs>
        <w:kinsoku/>
        <w:wordWrap/>
        <w:overflowPunct/>
        <w:topLinePunct w:val="0"/>
        <w:autoSpaceDE/>
        <w:autoSpaceDN/>
        <w:bidi w:val="0"/>
        <w:adjustRightInd/>
        <w:snapToGrid/>
        <w:spacing w:line="336" w:lineRule="auto"/>
        <w:ind w:left="0" w:leftChars="0" w:firstLine="0" w:firstLineChars="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lang w:val="en-GB"/>
        </w:rPr>
        <w:t>★</w:t>
      </w:r>
      <w:r>
        <w:rPr>
          <w:rFonts w:hint="eastAsia" w:ascii="宋体" w:hAnsi="宋体" w:eastAsia="宋体" w:cs="宋体"/>
          <w:b/>
          <w:bCs/>
          <w:snapToGrid w:val="0"/>
          <w:color w:val="auto"/>
          <w:kern w:val="0"/>
          <w:sz w:val="24"/>
          <w:szCs w:val="24"/>
          <w:highlight w:val="none"/>
          <w:lang w:val="en-US" w:eastAsia="zh-CN" w:bidi="ar-SA"/>
        </w:rPr>
        <w:t>（一）</w:t>
      </w:r>
      <w:r>
        <w:rPr>
          <w:rFonts w:hint="eastAsia" w:ascii="宋体" w:hAnsi="宋体" w:eastAsia="宋体" w:cs="宋体"/>
          <w:b/>
          <w:snapToGrid w:val="0"/>
          <w:color w:val="auto"/>
          <w:kern w:val="0"/>
          <w:sz w:val="24"/>
          <w:szCs w:val="24"/>
          <w:highlight w:val="none"/>
        </w:rPr>
        <w:t>报价要求：</w:t>
      </w:r>
    </w:p>
    <w:p w14:paraId="703294CB">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报价方式为广东省佛山市目的地交付验收价，均涵盖报价要求之一切费用。</w:t>
      </w:r>
    </w:p>
    <w:p w14:paraId="1F064979">
      <w:pPr>
        <w:keepNext w:val="0"/>
        <w:keepLines w:val="0"/>
        <w:pageBreakBefore w:val="0"/>
        <w:widowControl/>
        <w:suppressLineNumbers w:val="0"/>
        <w:shd w:val="clear"/>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报价要求：报价中视为已包含本项目</w:t>
      </w:r>
      <w:r>
        <w:rPr>
          <w:rFonts w:hint="eastAsia" w:ascii="宋体" w:hAnsi="宋体" w:eastAsia="宋体" w:cs="宋体"/>
          <w:color w:val="auto"/>
          <w:kern w:val="0"/>
          <w:sz w:val="24"/>
          <w:szCs w:val="24"/>
          <w:highlight w:val="none"/>
          <w:lang w:val="en-US" w:eastAsia="zh-CN" w:bidi="ar"/>
        </w:rPr>
        <w:t>系统建设费用、运维服务费用、设计开发和安装费、接口对接费、相关硬件的购置</w:t>
      </w:r>
      <w:r>
        <w:rPr>
          <w:rFonts w:hint="eastAsia" w:ascii="宋体" w:hAnsi="宋体" w:eastAsia="宋体" w:cs="宋体"/>
          <w:snapToGrid w:val="0"/>
          <w:color w:val="auto"/>
          <w:kern w:val="0"/>
          <w:sz w:val="24"/>
          <w:szCs w:val="24"/>
          <w:highlight w:val="none"/>
          <w:lang w:val="en-US" w:eastAsia="zh-CN"/>
        </w:rPr>
        <w:t>和</w:t>
      </w:r>
      <w:r>
        <w:rPr>
          <w:rFonts w:hint="eastAsia" w:ascii="宋体" w:hAnsi="宋体" w:eastAsia="宋体" w:cs="宋体"/>
          <w:snapToGrid w:val="0"/>
          <w:color w:val="auto"/>
          <w:kern w:val="0"/>
          <w:sz w:val="24"/>
          <w:szCs w:val="24"/>
          <w:highlight w:val="none"/>
        </w:rPr>
        <w:t>安装、培训辅导、服务期维护服务、质保期售后服务费用</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全额含税发票、雇员费用、合同实施过程中的应预见或不可预见费用等</w:t>
      </w:r>
      <w:r>
        <w:rPr>
          <w:rFonts w:hint="eastAsia" w:ascii="宋体" w:hAnsi="宋体" w:eastAsia="宋体" w:cs="宋体"/>
          <w:color w:val="auto"/>
          <w:kern w:val="0"/>
          <w:sz w:val="24"/>
          <w:szCs w:val="24"/>
          <w:highlight w:val="none"/>
        </w:rPr>
        <w:t>。</w:t>
      </w:r>
    </w:p>
    <w:p w14:paraId="6A0C5A36">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本项目只接受不高于预算金额的响应报价，如供应商响应报价高于预算金额的，视为无效响应。</w:t>
      </w:r>
    </w:p>
    <w:p w14:paraId="487728B0">
      <w:pPr>
        <w:keepNext w:val="0"/>
        <w:keepLines w:val="0"/>
        <w:pageBreakBefore w:val="0"/>
        <w:widowControl w:val="0"/>
        <w:numPr>
          <w:ilvl w:val="0"/>
          <w:numId w:val="0"/>
        </w:numPr>
        <w:shd w:val="clear"/>
        <w:tabs>
          <w:tab w:val="left" w:pos="540"/>
        </w:tabs>
        <w:kinsoku/>
        <w:wordWrap/>
        <w:overflowPunct/>
        <w:topLinePunct w:val="0"/>
        <w:autoSpaceDE/>
        <w:autoSpaceDN/>
        <w:bidi w:val="0"/>
        <w:adjustRightInd/>
        <w:snapToGrid/>
        <w:spacing w:line="336" w:lineRule="auto"/>
        <w:ind w:left="0" w:leftChars="0" w:firstLine="0" w:firstLineChars="0"/>
        <w:textAlignment w:val="auto"/>
        <w:rPr>
          <w:rFonts w:hint="eastAsia" w:ascii="宋体" w:hAnsi="宋体" w:eastAsia="宋体" w:cs="宋体"/>
          <w:bCs/>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bidi="ar-SA"/>
        </w:rPr>
        <w:t>（二）</w:t>
      </w:r>
      <w:r>
        <w:rPr>
          <w:rFonts w:hint="eastAsia" w:ascii="宋体" w:hAnsi="宋体" w:eastAsia="宋体" w:cs="宋体"/>
          <w:b/>
          <w:color w:val="auto"/>
          <w:kern w:val="0"/>
          <w:sz w:val="24"/>
          <w:szCs w:val="24"/>
          <w:highlight w:val="none"/>
        </w:rPr>
        <w:t>服务地点：</w:t>
      </w:r>
      <w:r>
        <w:rPr>
          <w:rFonts w:hint="eastAsia" w:ascii="宋体" w:hAnsi="宋体" w:eastAsia="宋体" w:cs="宋体"/>
          <w:bCs/>
          <w:color w:val="auto"/>
          <w:kern w:val="0"/>
          <w:sz w:val="24"/>
          <w:szCs w:val="24"/>
          <w:highlight w:val="none"/>
          <w:u w:val="none"/>
        </w:rPr>
        <w:t>采购人（用户）所在地，地址为佛山市三水区乐平镇人民医院。</w:t>
      </w:r>
    </w:p>
    <w:p w14:paraId="65AEC0FC">
      <w:pPr>
        <w:keepNext w:val="0"/>
        <w:keepLines w:val="0"/>
        <w:pageBreakBefore w:val="0"/>
        <w:widowControl w:val="0"/>
        <w:numPr>
          <w:ilvl w:val="0"/>
          <w:numId w:val="0"/>
        </w:numPr>
        <w:shd w:val="clear"/>
        <w:tabs>
          <w:tab w:val="left" w:pos="540"/>
        </w:tabs>
        <w:kinsoku/>
        <w:wordWrap/>
        <w:overflowPunct/>
        <w:topLinePunct w:val="0"/>
        <w:autoSpaceDE/>
        <w:autoSpaceDN/>
        <w:bidi w:val="0"/>
        <w:adjustRightInd/>
        <w:snapToGrid/>
        <w:spacing w:line="336" w:lineRule="auto"/>
        <w:ind w:left="0" w:leftChars="0" w:firstLine="0" w:firstLineChars="0"/>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snapToGrid w:val="0"/>
          <w:color w:val="auto"/>
          <w:kern w:val="0"/>
          <w:sz w:val="24"/>
          <w:szCs w:val="24"/>
          <w:highlight w:val="none"/>
          <w:lang w:val="en-GB"/>
        </w:rPr>
        <w:t>★</w:t>
      </w: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cs="宋体"/>
          <w:b/>
          <w:bCs/>
          <w:snapToGrid w:val="0"/>
          <w:color w:val="auto"/>
          <w:kern w:val="0"/>
          <w:sz w:val="24"/>
          <w:szCs w:val="24"/>
          <w:highlight w:val="none"/>
          <w:lang w:val="en-US" w:eastAsia="zh-CN" w:bidi="ar-SA"/>
        </w:rPr>
        <w:t>三</w:t>
      </w:r>
      <w:r>
        <w:rPr>
          <w:rFonts w:hint="eastAsia" w:ascii="宋体" w:hAnsi="宋体" w:eastAsia="宋体" w:cs="宋体"/>
          <w:b/>
          <w:bCs/>
          <w:snapToGrid w:val="0"/>
          <w:color w:val="auto"/>
          <w:kern w:val="0"/>
          <w:sz w:val="24"/>
          <w:szCs w:val="24"/>
          <w:highlight w:val="none"/>
          <w:lang w:val="en-US" w:eastAsia="zh-CN" w:bidi="ar-SA"/>
        </w:rPr>
        <w:t>）完工期：</w:t>
      </w:r>
      <w:r>
        <w:rPr>
          <w:rFonts w:hint="eastAsia" w:ascii="宋体" w:hAnsi="宋体" w:eastAsia="宋体" w:cs="宋体"/>
          <w:color w:val="auto"/>
          <w:sz w:val="24"/>
          <w:szCs w:val="24"/>
          <w:highlight w:val="none"/>
          <w:lang w:val="en-US" w:eastAsia="zh-CN"/>
        </w:rPr>
        <w:t>项目需要在</w:t>
      </w:r>
      <w:r>
        <w:rPr>
          <w:rFonts w:hint="eastAsia" w:ascii="宋体" w:hAnsi="宋体" w:eastAsia="宋体" w:cs="宋体"/>
          <w:b w:val="0"/>
          <w:bCs w:val="0"/>
          <w:snapToGrid w:val="0"/>
          <w:color w:val="auto"/>
          <w:kern w:val="0"/>
          <w:sz w:val="24"/>
          <w:szCs w:val="24"/>
          <w:highlight w:val="none"/>
          <w:lang w:val="en-US" w:eastAsia="zh-CN" w:bidi="ar-SA"/>
        </w:rPr>
        <w:t>合同签订后</w:t>
      </w:r>
      <w:r>
        <w:rPr>
          <w:rFonts w:hint="eastAsia" w:ascii="宋体" w:hAnsi="宋体" w:eastAsia="宋体" w:cs="宋体"/>
          <w:b w:val="0"/>
          <w:bCs w:val="0"/>
          <w:snapToGrid w:val="0"/>
          <w:color w:val="auto"/>
          <w:kern w:val="0"/>
          <w:sz w:val="24"/>
          <w:szCs w:val="24"/>
          <w:highlight w:val="none"/>
          <w:lang w:val="en-US" w:eastAsia="zh-CN" w:bidi="ar-SA"/>
        </w:rPr>
        <w:t>60日</w:t>
      </w:r>
      <w:r>
        <w:rPr>
          <w:rFonts w:hint="eastAsia" w:ascii="宋体" w:hAnsi="宋体" w:eastAsia="宋体" w:cs="宋体"/>
          <w:b w:val="0"/>
          <w:bCs w:val="0"/>
          <w:snapToGrid w:val="0"/>
          <w:color w:val="auto"/>
          <w:kern w:val="0"/>
          <w:sz w:val="24"/>
          <w:szCs w:val="24"/>
          <w:highlight w:val="none"/>
          <w:lang w:val="en-US" w:eastAsia="zh-CN" w:bidi="ar-SA"/>
        </w:rPr>
        <w:t>内完成系统设计、开发、安装、系统测试</w:t>
      </w:r>
      <w:r>
        <w:rPr>
          <w:rFonts w:hint="eastAsia" w:ascii="宋体" w:hAnsi="宋体" w:cs="宋体"/>
          <w:b w:val="0"/>
          <w:bCs w:val="0"/>
          <w:snapToGrid w:val="0"/>
          <w:color w:val="auto"/>
          <w:kern w:val="0"/>
          <w:sz w:val="24"/>
          <w:szCs w:val="24"/>
          <w:highlight w:val="none"/>
          <w:lang w:val="en-US" w:eastAsia="zh-CN" w:bidi="ar-SA"/>
        </w:rPr>
        <w:t>并开始上线</w:t>
      </w:r>
      <w:r>
        <w:rPr>
          <w:rFonts w:hint="eastAsia" w:ascii="宋体" w:hAnsi="宋体" w:eastAsia="宋体" w:cs="宋体"/>
          <w:color w:val="auto"/>
          <w:sz w:val="24"/>
          <w:szCs w:val="24"/>
          <w:highlight w:val="none"/>
          <w:lang w:val="en-US" w:eastAsia="zh-CN"/>
        </w:rPr>
        <w:t>。</w:t>
      </w:r>
    </w:p>
    <w:p w14:paraId="2FF6E46E">
      <w:pPr>
        <w:pStyle w:val="82"/>
        <w:keepNext w:val="0"/>
        <w:keepLines w:val="0"/>
        <w:pageBreakBefore w:val="0"/>
        <w:numPr>
          <w:ilvl w:val="0"/>
          <w:numId w:val="0"/>
        </w:numPr>
        <w:shd w:val="clear"/>
        <w:tabs>
          <w:tab w:val="left" w:pos="540"/>
        </w:tabs>
        <w:kinsoku/>
        <w:wordWrap/>
        <w:overflowPunct/>
        <w:topLinePunct w:val="0"/>
        <w:autoSpaceDE/>
        <w:autoSpaceDN/>
        <w:bidi w:val="0"/>
        <w:adjustRightInd/>
        <w:snapToGrid/>
        <w:spacing w:before="0" w:after="0" w:line="336" w:lineRule="auto"/>
        <w:ind w:leftChars="0"/>
        <w:jc w:val="both"/>
        <w:textAlignment w:val="auto"/>
        <w:rPr>
          <w:rFonts w:hint="eastAsia" w:ascii="宋体" w:hAnsi="宋体" w:eastAsia="宋体" w:cs="宋体"/>
          <w:b/>
          <w:color w:val="auto"/>
          <w:spacing w:val="0"/>
          <w:sz w:val="24"/>
          <w:szCs w:val="24"/>
          <w:highlight w:val="none"/>
        </w:rPr>
      </w:pP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cs="宋体"/>
          <w:b/>
          <w:bCs/>
          <w:snapToGrid w:val="0"/>
          <w:color w:val="auto"/>
          <w:kern w:val="0"/>
          <w:sz w:val="24"/>
          <w:szCs w:val="24"/>
          <w:highlight w:val="none"/>
          <w:lang w:val="en-US" w:eastAsia="zh-CN" w:bidi="ar-SA"/>
        </w:rPr>
        <w:t>四</w:t>
      </w: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eastAsia="宋体" w:cs="宋体"/>
          <w:b/>
          <w:color w:val="auto"/>
          <w:spacing w:val="0"/>
          <w:sz w:val="24"/>
          <w:szCs w:val="24"/>
          <w:highlight w:val="none"/>
        </w:rPr>
        <w:t>试运行：</w:t>
      </w:r>
    </w:p>
    <w:p w14:paraId="738B080D">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highlight w:val="none"/>
        </w:rPr>
        <w:t>试运行时间为</w:t>
      </w:r>
      <w:r>
        <w:rPr>
          <w:rFonts w:hint="eastAsia" w:ascii="宋体" w:hAnsi="宋体" w:cs="宋体"/>
          <w:color w:val="auto"/>
          <w:kern w:val="0"/>
          <w:sz w:val="24"/>
          <w:highlight w:val="none"/>
          <w:u w:val="single"/>
          <w:lang w:val="en-US" w:eastAsia="zh-CN"/>
        </w:rPr>
        <w:t>30</w:t>
      </w:r>
      <w:r>
        <w:rPr>
          <w:rFonts w:hint="eastAsia" w:ascii="宋体" w:hAnsi="宋体" w:cs="宋体"/>
          <w:color w:val="auto"/>
          <w:kern w:val="0"/>
          <w:sz w:val="24"/>
          <w:highlight w:val="none"/>
        </w:rPr>
        <w:t>天</w:t>
      </w:r>
      <w:r>
        <w:rPr>
          <w:rFonts w:hint="eastAsia"/>
          <w:color w:val="auto"/>
          <w:highlight w:val="none"/>
          <w:lang w:eastAsia="zh-CN"/>
        </w:rPr>
        <w:t>，</w:t>
      </w:r>
      <w:r>
        <w:rPr>
          <w:rFonts w:hint="eastAsia" w:ascii="宋体" w:hAnsi="宋体" w:eastAsia="宋体" w:cs="宋体"/>
          <w:color w:val="auto"/>
          <w:kern w:val="0"/>
          <w:sz w:val="24"/>
          <w:szCs w:val="24"/>
          <w:highlight w:val="none"/>
        </w:rPr>
        <w:t>在试运行期间，供应商应对所出现的问题及时进行解决、调整，并做好记录，此记录将作为验收的依据之一；</w:t>
      </w:r>
    </w:p>
    <w:p w14:paraId="352DF803">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t>试运行期间，如果本项目没有发生问题（不影响系统使用），试运行结束；如果本项目发生问题，试运行期延长直至解决问题为止，但延长期限不超过</w:t>
      </w:r>
      <w:r>
        <w:rPr>
          <w:rFonts w:hint="eastAsia" w:ascii="宋体" w:hAnsi="宋体" w:cs="宋体"/>
          <w:color w:val="auto"/>
          <w:kern w:val="0"/>
          <w:sz w:val="24"/>
          <w:highlight w:val="none"/>
          <w:u w:val="single"/>
        </w:rPr>
        <w:t>10</w:t>
      </w:r>
      <w:r>
        <w:rPr>
          <w:rFonts w:hint="eastAsia" w:ascii="宋体" w:hAnsi="宋体" w:cs="宋体"/>
          <w:color w:val="auto"/>
          <w:kern w:val="0"/>
          <w:sz w:val="24"/>
          <w:highlight w:val="none"/>
        </w:rPr>
        <w:t>天</w:t>
      </w:r>
      <w:r>
        <w:rPr>
          <w:rFonts w:hint="eastAsia" w:ascii="宋体" w:hAnsi="宋体" w:eastAsia="宋体" w:cs="宋体"/>
          <w:color w:val="auto"/>
          <w:kern w:val="0"/>
          <w:sz w:val="24"/>
          <w:szCs w:val="24"/>
          <w:highlight w:val="none"/>
        </w:rPr>
        <w:t>，不得影响采购人正常工作，否则采购人有权终止合同，并要求供应商赔偿损失。</w:t>
      </w:r>
    </w:p>
    <w:p w14:paraId="082E99A7">
      <w:pPr>
        <w:pStyle w:val="82"/>
        <w:keepNext w:val="0"/>
        <w:keepLines w:val="0"/>
        <w:pageBreakBefore w:val="0"/>
        <w:numPr>
          <w:ilvl w:val="0"/>
          <w:numId w:val="0"/>
        </w:numPr>
        <w:shd w:val="clear"/>
        <w:tabs>
          <w:tab w:val="left" w:pos="540"/>
        </w:tabs>
        <w:kinsoku/>
        <w:wordWrap/>
        <w:overflowPunct/>
        <w:topLinePunct w:val="0"/>
        <w:autoSpaceDE/>
        <w:autoSpaceDN/>
        <w:bidi w:val="0"/>
        <w:adjustRightInd/>
        <w:snapToGrid/>
        <w:spacing w:before="0" w:after="0" w:line="336" w:lineRule="auto"/>
        <w:ind w:leftChars="0"/>
        <w:jc w:val="both"/>
        <w:textAlignment w:val="auto"/>
        <w:rPr>
          <w:rFonts w:hint="eastAsia" w:ascii="宋体" w:hAnsi="宋体" w:eastAsia="宋体" w:cs="宋体"/>
          <w:b/>
          <w:color w:val="auto"/>
          <w:spacing w:val="0"/>
          <w:sz w:val="24"/>
          <w:szCs w:val="24"/>
          <w:highlight w:val="none"/>
        </w:rPr>
      </w:pP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cs="宋体"/>
          <w:b/>
          <w:bCs/>
          <w:snapToGrid w:val="0"/>
          <w:color w:val="auto"/>
          <w:kern w:val="0"/>
          <w:sz w:val="24"/>
          <w:szCs w:val="24"/>
          <w:highlight w:val="none"/>
          <w:lang w:val="en-US" w:eastAsia="zh-CN" w:bidi="ar-SA"/>
        </w:rPr>
        <w:t>五</w:t>
      </w: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eastAsia="宋体" w:cs="宋体"/>
          <w:b/>
          <w:color w:val="auto"/>
          <w:spacing w:val="0"/>
          <w:sz w:val="24"/>
          <w:szCs w:val="24"/>
          <w:highlight w:val="none"/>
        </w:rPr>
        <w:t>验收要求与项目验收依次序对照执行标准：</w:t>
      </w:r>
    </w:p>
    <w:p w14:paraId="622F1122">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验收要求：成交供应商须为交付验收提供必需的</w:t>
      </w:r>
      <w:r>
        <w:rPr>
          <w:rFonts w:hint="eastAsia" w:ascii="宋体" w:hAnsi="宋体" w:cs="宋体"/>
          <w:color w:val="auto"/>
          <w:kern w:val="0"/>
          <w:sz w:val="24"/>
          <w:highlight w:val="none"/>
        </w:rPr>
        <w:t>设备、工具</w:t>
      </w:r>
      <w:r>
        <w:rPr>
          <w:rFonts w:hint="eastAsia" w:ascii="宋体" w:hAnsi="宋体" w:cs="宋体"/>
          <w:color w:val="auto"/>
          <w:kern w:val="0"/>
          <w:sz w:val="24"/>
          <w:highlight w:val="none"/>
          <w:lang w:val="en-US" w:eastAsia="zh-CN"/>
        </w:rPr>
        <w:t>等</w:t>
      </w:r>
      <w:r>
        <w:rPr>
          <w:rFonts w:hint="eastAsia" w:ascii="宋体" w:hAnsi="宋体" w:eastAsia="宋体" w:cs="宋体"/>
          <w:color w:val="auto"/>
          <w:kern w:val="0"/>
          <w:sz w:val="24"/>
          <w:szCs w:val="24"/>
          <w:highlight w:val="none"/>
          <w:lang w:val="en-US" w:eastAsia="zh-CN"/>
        </w:rPr>
        <w:t>一切条件及相关费用。在服务完工后10个工作日内由成交供应商和采购人一起验收并出具验收报告。若采购人需要，可指定专业质检部门共同验收。若验收</w:t>
      </w:r>
      <w:r>
        <w:rPr>
          <w:rFonts w:hint="eastAsia" w:ascii="宋体" w:hAnsi="宋体" w:cs="宋体"/>
          <w:color w:val="auto"/>
          <w:kern w:val="0"/>
          <w:sz w:val="24"/>
          <w:szCs w:val="24"/>
          <w:highlight w:val="none"/>
          <w:lang w:val="en-US" w:eastAsia="zh-CN"/>
        </w:rPr>
        <w:t>时</w:t>
      </w:r>
      <w:r>
        <w:rPr>
          <w:rFonts w:hint="eastAsia" w:ascii="宋体" w:hAnsi="宋体" w:cs="宋体"/>
          <w:color w:val="auto"/>
          <w:kern w:val="0"/>
          <w:sz w:val="24"/>
          <w:highlight w:val="none"/>
        </w:rPr>
        <w:t>发现</w:t>
      </w:r>
      <w:r>
        <w:rPr>
          <w:rFonts w:hint="eastAsia" w:ascii="宋体" w:hAnsi="宋体" w:cs="宋体"/>
          <w:color w:val="auto"/>
          <w:kern w:val="0"/>
          <w:sz w:val="24"/>
          <w:highlight w:val="none"/>
          <w:lang w:eastAsia="zh-CN"/>
        </w:rPr>
        <w:t>系统</w:t>
      </w:r>
      <w:r>
        <w:rPr>
          <w:rFonts w:hint="eastAsia" w:ascii="宋体" w:hAnsi="宋体" w:cs="宋体"/>
          <w:color w:val="auto"/>
          <w:kern w:val="0"/>
          <w:sz w:val="24"/>
          <w:highlight w:val="none"/>
        </w:rPr>
        <w:t>未达到验收标准或合同规定的性能指标</w:t>
      </w:r>
      <w:r>
        <w:rPr>
          <w:rFonts w:hint="eastAsia" w:ascii="宋体" w:hAnsi="宋体" w:eastAsia="宋体" w:cs="宋体"/>
          <w:color w:val="auto"/>
          <w:kern w:val="0"/>
          <w:sz w:val="24"/>
          <w:szCs w:val="24"/>
          <w:highlight w:val="none"/>
          <w:lang w:val="en-US" w:eastAsia="zh-CN"/>
        </w:rPr>
        <w:t>，成交供应商应无偿进行整改直至符合要求，由此增加的一切费用由成交供应商负责。采购人保留追究由此造成的一</w:t>
      </w:r>
      <w:r>
        <w:rPr>
          <w:rFonts w:hint="eastAsia" w:ascii="宋体" w:hAnsi="宋体" w:eastAsia="宋体" w:cs="宋体"/>
          <w:color w:val="auto"/>
          <w:kern w:val="0"/>
          <w:sz w:val="24"/>
          <w:szCs w:val="24"/>
          <w:highlight w:val="none"/>
          <w:lang w:val="en-US" w:eastAsia="zh-CN" w:bidi="ar"/>
        </w:rPr>
        <w:t xml:space="preserve">切损失的权利。 </w:t>
      </w:r>
    </w:p>
    <w:p w14:paraId="1F43F68C">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项目验收依次序对照执行标准为：</w:t>
      </w:r>
    </w:p>
    <w:p w14:paraId="49EC863F">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420" w:left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符合中华人民共和国国家和履约地相关安全质量标准、行业技术规范标准、环保节能标准；</w:t>
      </w:r>
    </w:p>
    <w:p w14:paraId="799F01D2">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420" w:left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符合采购文件和响应承诺中采购人认可的合理最佳配置、参数规格及各项要求；</w:t>
      </w:r>
    </w:p>
    <w:p w14:paraId="78AB97F3">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420" w:left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rPr>
        <w:t>货物来源国官方颁布的最新标准；</w:t>
      </w:r>
    </w:p>
    <w:p w14:paraId="67D3289F">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420" w:left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rPr>
        <w:t>双方约定的其他验收标准。</w:t>
      </w:r>
    </w:p>
    <w:p w14:paraId="133A67DB">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上述各类标准与法规必须是有关官方机构最新发布的现行标准版本，成交供应商应向采购人提供详细的验收标准、验收手册；采购人有权委托中国法定专业质检部门对本项目维保标的物进行精度校核。</w:t>
      </w:r>
    </w:p>
    <w:p w14:paraId="4A04CC8A">
      <w:pPr>
        <w:pStyle w:val="82"/>
        <w:keepNext w:val="0"/>
        <w:keepLines w:val="0"/>
        <w:pageBreakBefore w:val="0"/>
        <w:numPr>
          <w:ilvl w:val="0"/>
          <w:numId w:val="0"/>
        </w:numPr>
        <w:shd w:val="clear"/>
        <w:tabs>
          <w:tab w:val="left" w:pos="540"/>
        </w:tabs>
        <w:kinsoku/>
        <w:wordWrap/>
        <w:overflowPunct/>
        <w:topLinePunct w:val="0"/>
        <w:autoSpaceDE/>
        <w:autoSpaceDN/>
        <w:bidi w:val="0"/>
        <w:adjustRightInd/>
        <w:snapToGrid/>
        <w:spacing w:line="336" w:lineRule="auto"/>
        <w:ind w:leftChars="0"/>
        <w:jc w:val="both"/>
        <w:textAlignment w:val="auto"/>
        <w:rPr>
          <w:rFonts w:hint="eastAsia" w:ascii="宋体" w:hAnsi="宋体" w:eastAsia="宋体" w:cs="宋体"/>
          <w:b/>
          <w:snapToGrid w:val="0"/>
          <w:color w:val="auto"/>
          <w:spacing w:val="0"/>
          <w:sz w:val="24"/>
          <w:szCs w:val="24"/>
          <w:highlight w:val="none"/>
        </w:rPr>
      </w:pP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cs="宋体"/>
          <w:b/>
          <w:bCs/>
          <w:snapToGrid w:val="0"/>
          <w:color w:val="auto"/>
          <w:kern w:val="0"/>
          <w:sz w:val="24"/>
          <w:szCs w:val="24"/>
          <w:highlight w:val="none"/>
          <w:lang w:val="en-US" w:eastAsia="zh-CN" w:bidi="ar-SA"/>
        </w:rPr>
        <w:t>六</w:t>
      </w: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eastAsia="宋体" w:cs="宋体"/>
          <w:b/>
          <w:snapToGrid w:val="0"/>
          <w:color w:val="auto"/>
          <w:spacing w:val="0"/>
          <w:sz w:val="24"/>
          <w:szCs w:val="24"/>
          <w:highlight w:val="none"/>
        </w:rPr>
        <w:t>项目交付要求</w:t>
      </w:r>
      <w:r>
        <w:rPr>
          <w:rFonts w:hint="eastAsia" w:ascii="宋体" w:hAnsi="宋体" w:eastAsia="宋体" w:cs="宋体"/>
          <w:b/>
          <w:snapToGrid w:val="0"/>
          <w:color w:val="auto"/>
          <w:spacing w:val="0"/>
          <w:sz w:val="24"/>
          <w:szCs w:val="24"/>
          <w:highlight w:val="none"/>
          <w:lang w:val="en-GB"/>
        </w:rPr>
        <w:t>：</w:t>
      </w:r>
    </w:p>
    <w:p w14:paraId="01534BBA">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1.供应商应在项目交付的同时交付主体有关单证资料、验收资料等相关资料给采购人，其中重要资料若非中文的，应附有中文说明。</w:t>
      </w:r>
    </w:p>
    <w:p w14:paraId="61281A31">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.交付文档验收要求：</w:t>
      </w:r>
    </w:p>
    <w:p w14:paraId="261BA0E3">
      <w:pPr>
        <w:keepNext w:val="0"/>
        <w:keepLines w:val="0"/>
        <w:pageBreakBefore w:val="0"/>
        <w:numPr>
          <w:ilvl w:val="0"/>
          <w:numId w:val="0"/>
        </w:numPr>
        <w:shd w:val="clear"/>
        <w:tabs>
          <w:tab w:val="left" w:pos="840"/>
        </w:tabs>
        <w:kinsoku/>
        <w:wordWrap/>
        <w:overflowPunct/>
        <w:topLinePunct w:val="0"/>
        <w:autoSpaceDE/>
        <w:autoSpaceDN/>
        <w:bidi w:val="0"/>
        <w:adjustRightInd/>
        <w:snapToGrid/>
        <w:spacing w:line="336" w:lineRule="auto"/>
        <w:ind w:left="825" w:leftChars="0" w:hanging="305" w:firstLineChars="0"/>
        <w:textAlignment w:val="auto"/>
        <w:rPr>
          <w:rFonts w:hint="eastAsia" w:ascii="宋体" w:hAnsi="宋体" w:eastAsia="宋体" w:cs="宋体"/>
          <w:color w:val="auto"/>
          <w:kern w:val="0"/>
          <w:sz w:val="24"/>
          <w:szCs w:val="24"/>
          <w:highlight w:val="none"/>
          <w:lang w:val="en-GB"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GB"/>
        </w:rPr>
        <w:t>项目的工作内容及成果文档的提交应</w:t>
      </w:r>
      <w:r>
        <w:rPr>
          <w:rFonts w:hint="eastAsia" w:ascii="宋体" w:hAnsi="宋体" w:eastAsia="宋体" w:cs="宋体"/>
          <w:color w:val="auto"/>
          <w:kern w:val="0"/>
          <w:sz w:val="24"/>
          <w:szCs w:val="24"/>
          <w:highlight w:val="none"/>
        </w:rPr>
        <w:t>包含</w:t>
      </w:r>
      <w:r>
        <w:rPr>
          <w:rFonts w:hint="eastAsia" w:ascii="宋体" w:hAnsi="宋体" w:eastAsia="宋体" w:cs="宋体"/>
          <w:color w:val="auto"/>
          <w:kern w:val="0"/>
          <w:sz w:val="24"/>
          <w:szCs w:val="24"/>
          <w:highlight w:val="none"/>
          <w:lang w:val="en-GB"/>
        </w:rPr>
        <w:t>以下内容，</w:t>
      </w:r>
      <w:r>
        <w:rPr>
          <w:rFonts w:hint="eastAsia" w:ascii="宋体" w:hAnsi="宋体" w:eastAsia="宋体" w:cs="宋体"/>
          <w:color w:val="auto"/>
          <w:kern w:val="0"/>
          <w:sz w:val="24"/>
          <w:szCs w:val="24"/>
          <w:highlight w:val="none"/>
        </w:rPr>
        <w:t>其中</w:t>
      </w:r>
      <w:r>
        <w:rPr>
          <w:rFonts w:hint="eastAsia" w:ascii="宋体" w:hAnsi="宋体" w:eastAsia="宋体" w:cs="宋体"/>
          <w:color w:val="auto"/>
          <w:kern w:val="0"/>
          <w:sz w:val="24"/>
          <w:szCs w:val="24"/>
          <w:highlight w:val="none"/>
          <w:lang w:val="en-GB"/>
        </w:rPr>
        <w:t>电子文档是成果不可分割的部分；全套、完整的安装手册、配置、管理及维护的全面技术资料,所有与</w:t>
      </w:r>
      <w:r>
        <w:rPr>
          <w:rFonts w:hint="eastAsia" w:ascii="宋体" w:hAnsi="宋体" w:eastAsia="宋体" w:cs="宋体"/>
          <w:color w:val="auto"/>
          <w:kern w:val="0"/>
          <w:sz w:val="24"/>
          <w:szCs w:val="24"/>
          <w:highlight w:val="none"/>
        </w:rPr>
        <w:t>采购人和产品</w:t>
      </w:r>
      <w:r>
        <w:rPr>
          <w:rFonts w:hint="eastAsia" w:ascii="宋体" w:hAnsi="宋体" w:eastAsia="宋体" w:cs="宋体"/>
          <w:color w:val="auto"/>
          <w:kern w:val="0"/>
          <w:sz w:val="24"/>
          <w:szCs w:val="24"/>
          <w:highlight w:val="none"/>
          <w:lang w:val="en-GB"/>
        </w:rPr>
        <w:t>等相关联的说明、表格等资料，以及合格证明材料</w:t>
      </w:r>
      <w:r>
        <w:rPr>
          <w:rFonts w:hint="eastAsia" w:ascii="宋体" w:hAnsi="宋体" w:cs="宋体"/>
          <w:color w:val="auto"/>
          <w:kern w:val="0"/>
          <w:sz w:val="24"/>
          <w:szCs w:val="24"/>
          <w:highlight w:val="none"/>
          <w:lang w:val="en-GB" w:eastAsia="zh-CN"/>
        </w:rPr>
        <w:t>。</w:t>
      </w:r>
    </w:p>
    <w:p w14:paraId="0F692CC2">
      <w:pPr>
        <w:pStyle w:val="82"/>
        <w:keepNext w:val="0"/>
        <w:keepLines w:val="0"/>
        <w:pageBreakBefore w:val="0"/>
        <w:numPr>
          <w:ilvl w:val="0"/>
          <w:numId w:val="0"/>
        </w:numPr>
        <w:shd w:val="clear"/>
        <w:tabs>
          <w:tab w:val="left" w:pos="540"/>
        </w:tabs>
        <w:kinsoku/>
        <w:wordWrap/>
        <w:overflowPunct/>
        <w:topLinePunct w:val="0"/>
        <w:autoSpaceDE/>
        <w:autoSpaceDN/>
        <w:bidi w:val="0"/>
        <w:adjustRightInd/>
        <w:snapToGrid/>
        <w:spacing w:line="336" w:lineRule="auto"/>
        <w:ind w:leftChars="0"/>
        <w:jc w:val="both"/>
        <w:textAlignment w:val="auto"/>
        <w:rPr>
          <w:rFonts w:hint="eastAsia" w:ascii="宋体" w:hAnsi="宋体" w:eastAsia="宋体" w:cs="宋体"/>
          <w:b/>
          <w:snapToGrid w:val="0"/>
          <w:color w:val="auto"/>
          <w:spacing w:val="0"/>
          <w:sz w:val="24"/>
          <w:szCs w:val="24"/>
          <w:highlight w:val="none"/>
        </w:rPr>
      </w:pP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cs="宋体"/>
          <w:b/>
          <w:bCs/>
          <w:snapToGrid w:val="0"/>
          <w:color w:val="auto"/>
          <w:kern w:val="0"/>
          <w:sz w:val="24"/>
          <w:szCs w:val="24"/>
          <w:highlight w:val="none"/>
          <w:lang w:val="en-US" w:eastAsia="zh-CN" w:bidi="ar-SA"/>
        </w:rPr>
        <w:t>七</w:t>
      </w: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eastAsia="宋体" w:cs="宋体"/>
          <w:b/>
          <w:snapToGrid w:val="0"/>
          <w:color w:val="auto"/>
          <w:sz w:val="24"/>
          <w:szCs w:val="24"/>
          <w:highlight w:val="none"/>
        </w:rPr>
        <w:t>其他要求</w:t>
      </w:r>
      <w:r>
        <w:rPr>
          <w:rFonts w:hint="eastAsia" w:ascii="宋体" w:hAnsi="宋体" w:eastAsia="宋体" w:cs="宋体"/>
          <w:b/>
          <w:snapToGrid w:val="0"/>
          <w:color w:val="auto"/>
          <w:spacing w:val="0"/>
          <w:sz w:val="24"/>
          <w:szCs w:val="24"/>
          <w:highlight w:val="none"/>
        </w:rPr>
        <w:t>：</w:t>
      </w:r>
    </w:p>
    <w:p w14:paraId="7BC058C2">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1.版权要求：供应商应保证提供的服务内容不侵犯任何第三方的知识产权和其他合法权利。供应商必须是所提供的应用软件的企业以及进行相关服务的最终承担者，拥有本项目相关的自主知识产权。</w:t>
      </w:r>
    </w:p>
    <w:p w14:paraId="3A871DE7">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保密要求：供应商必须如约承担合同履行时所应该尽的一切保密义务。供应商与采购人双方签署保密协议，供应商需对项目实施过程中的资料、数据进行保密，未经采购人书面同意不得泄露给第三方，否则采购人保留追究供应商法律责任的权利，一切保密责任不因合同的终止或解除而失效。</w:t>
      </w:r>
    </w:p>
    <w:p w14:paraId="363216E0">
      <w:pPr>
        <w:pStyle w:val="2"/>
        <w:shd w:val="clear"/>
        <w:spacing w:line="336" w:lineRule="auto"/>
        <w:rPr>
          <w:rFonts w:hint="eastAsia" w:ascii="宋体" w:hAnsi="宋体" w:cs="宋体"/>
          <w:color w:val="auto"/>
          <w:sz w:val="24"/>
          <w:szCs w:val="24"/>
          <w:highlight w:val="none"/>
          <w:lang w:val="en-US" w:eastAsia="zh-CN"/>
        </w:rPr>
      </w:pPr>
      <w:r>
        <w:rPr>
          <w:rFonts w:hint="eastAsia"/>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本方案采取本地部署方案，采购人仅提供应用系统的服务器，不另外提供存储服务器；如供应商的方案需要另外的存储服务器，必须由供应商配备。</w:t>
      </w:r>
    </w:p>
    <w:p w14:paraId="1E5E984A">
      <w:pPr>
        <w:pStyle w:val="82"/>
        <w:keepNext w:val="0"/>
        <w:keepLines w:val="0"/>
        <w:pageBreakBefore w:val="0"/>
        <w:numPr>
          <w:ilvl w:val="0"/>
          <w:numId w:val="0"/>
        </w:numPr>
        <w:shd w:val="clear"/>
        <w:tabs>
          <w:tab w:val="left" w:pos="540"/>
        </w:tabs>
        <w:kinsoku/>
        <w:wordWrap/>
        <w:overflowPunct/>
        <w:topLinePunct w:val="0"/>
        <w:autoSpaceDE/>
        <w:autoSpaceDN/>
        <w:bidi w:val="0"/>
        <w:adjustRightInd/>
        <w:snapToGrid/>
        <w:spacing w:line="336" w:lineRule="auto"/>
        <w:ind w:leftChars="0"/>
        <w:jc w:val="both"/>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cs="宋体"/>
          <w:b/>
          <w:bCs/>
          <w:snapToGrid w:val="0"/>
          <w:color w:val="auto"/>
          <w:kern w:val="0"/>
          <w:sz w:val="24"/>
          <w:szCs w:val="24"/>
          <w:highlight w:val="none"/>
          <w:lang w:val="en-US" w:eastAsia="zh-CN" w:bidi="ar-SA"/>
        </w:rPr>
        <w:t>八</w:t>
      </w:r>
      <w:r>
        <w:rPr>
          <w:rFonts w:hint="eastAsia" w:ascii="宋体" w:hAnsi="宋体" w:eastAsia="宋体" w:cs="宋体"/>
          <w:b/>
          <w:bCs/>
          <w:snapToGrid w:val="0"/>
          <w:color w:val="auto"/>
          <w:kern w:val="0"/>
          <w:sz w:val="24"/>
          <w:szCs w:val="24"/>
          <w:highlight w:val="none"/>
          <w:lang w:val="en-US" w:eastAsia="zh-CN" w:bidi="ar-SA"/>
        </w:rPr>
        <w:t>）售后服务要求：</w:t>
      </w:r>
    </w:p>
    <w:p w14:paraId="6E090D89">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b w:val="0"/>
          <w:bCs w:val="0"/>
          <w:snapToGrid w:val="0"/>
          <w:color w:val="auto"/>
          <w:kern w:val="0"/>
          <w:sz w:val="24"/>
          <w:szCs w:val="24"/>
          <w:highlight w:val="none"/>
          <w:lang w:val="en-US" w:eastAsia="zh-CN" w:bidi="ar-SA"/>
        </w:rPr>
        <w:t>成交供应商</w:t>
      </w:r>
      <w:r>
        <w:rPr>
          <w:rFonts w:hint="eastAsia" w:ascii="宋体" w:hAnsi="宋体" w:eastAsia="宋体" w:cs="宋体"/>
          <w:color w:val="auto"/>
          <w:kern w:val="2"/>
          <w:sz w:val="24"/>
          <w:szCs w:val="24"/>
          <w:highlight w:val="none"/>
          <w:lang w:val="en-US" w:eastAsia="zh-CN" w:bidi="ar-SA"/>
        </w:rPr>
        <w:t>提供</w:t>
      </w:r>
      <w:r>
        <w:rPr>
          <w:rFonts w:hint="eastAsia" w:ascii="宋体" w:hAnsi="宋体" w:eastAsia="宋体" w:cs="宋体"/>
          <w:b w:val="0"/>
          <w:bCs w:val="0"/>
          <w:color w:val="auto"/>
          <w:sz w:val="24"/>
          <w:szCs w:val="24"/>
          <w:highlight w:val="none"/>
          <w:lang w:val="en-US" w:eastAsia="zh-CN"/>
        </w:rPr>
        <w:t>不低于12个月的产品质保期，从系统竣工验收通过之日起计算。</w:t>
      </w:r>
      <w:r>
        <w:rPr>
          <w:rFonts w:hint="eastAsia" w:ascii="宋体" w:hAnsi="宋体" w:cs="宋体"/>
          <w:color w:val="auto"/>
          <w:sz w:val="24"/>
          <w:highlight w:val="none"/>
        </w:rPr>
        <w:t>在</w:t>
      </w:r>
      <w:r>
        <w:rPr>
          <w:rFonts w:hint="eastAsia" w:ascii="宋体" w:hAnsi="宋体" w:eastAsia="宋体" w:cs="宋体"/>
          <w:b w:val="0"/>
          <w:bCs w:val="0"/>
          <w:color w:val="auto"/>
          <w:sz w:val="24"/>
          <w:szCs w:val="24"/>
          <w:highlight w:val="none"/>
          <w:lang w:val="en-US" w:eastAsia="zh-CN"/>
        </w:rPr>
        <w:t>质保期</w:t>
      </w:r>
      <w:r>
        <w:rPr>
          <w:rFonts w:hint="eastAsia" w:ascii="宋体" w:hAnsi="宋体" w:cs="宋体"/>
          <w:color w:val="auto"/>
          <w:sz w:val="24"/>
          <w:highlight w:val="none"/>
        </w:rPr>
        <w:t>内，负责免费对其提供的系统进行维护和升级，并为采购人提供技术支持，保证系统顺利运行</w:t>
      </w:r>
      <w:r>
        <w:rPr>
          <w:rFonts w:hint="eastAsia" w:ascii="宋体" w:hAnsi="宋体" w:cs="宋体"/>
          <w:color w:val="auto"/>
          <w:sz w:val="24"/>
          <w:highlight w:val="none"/>
          <w:lang w:eastAsia="zh-CN"/>
        </w:rPr>
        <w:t>。</w:t>
      </w:r>
    </w:p>
    <w:p w14:paraId="5F72EB89">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2"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.质保期满后可协商签订有偿售后服务条款，每年维保费不高于项目合同总价的10%。</w:t>
      </w:r>
    </w:p>
    <w:p w14:paraId="16EA17D3">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.供应商负责排除由于软件产品而产生的故障，保证系统正常运行。</w:t>
      </w:r>
    </w:p>
    <w:p w14:paraId="647BFAF6">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.质保期内采购人对系统功能的少量新增或调整，供应商应予以积极配合。</w:t>
      </w:r>
    </w:p>
    <w:p w14:paraId="1CB255CE">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 xml:space="preserve">.质保期内系统发生故障时，成交供应商应做到 24 小时全天候电话响应，无法远程解决问题时，供应商应于12小时内到现场，并在到达现场后4小时内排除故障。 </w:t>
      </w:r>
    </w:p>
    <w:p w14:paraId="00A58F7A">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.保修服务方式均为供应商上门保修，即由供应商派员到采购人使用现场维修。由此产生的一切费用均由供应商承担。</w:t>
      </w:r>
    </w:p>
    <w:p w14:paraId="4A7B3E41">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.供应商提供定期上门巡检服务。</w:t>
      </w:r>
    </w:p>
    <w:p w14:paraId="36CC7FBD">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b w:val="0"/>
          <w:bCs w:val="0"/>
          <w:color w:val="auto"/>
          <w:sz w:val="24"/>
          <w:szCs w:val="24"/>
          <w:highlight w:val="none"/>
          <w:lang w:val="en-US" w:eastAsia="zh-CN"/>
        </w:rPr>
        <w:t>质保期</w:t>
      </w:r>
      <w:r>
        <w:rPr>
          <w:rFonts w:hint="eastAsia" w:ascii="宋体" w:hAnsi="宋体" w:eastAsia="宋体" w:cs="宋体"/>
          <w:color w:val="auto"/>
          <w:kern w:val="2"/>
          <w:sz w:val="24"/>
          <w:szCs w:val="24"/>
          <w:highlight w:val="none"/>
          <w:lang w:val="en-US" w:eastAsia="zh-CN" w:bidi="ar-SA"/>
        </w:rPr>
        <w:t>内的软件维护：供应商所提供的软件产品在安装期、试运</w:t>
      </w:r>
      <w:r>
        <w:rPr>
          <w:rFonts w:hint="eastAsia" w:ascii="宋体" w:hAnsi="宋体" w:cs="宋体"/>
          <w:color w:val="auto"/>
          <w:kern w:val="2"/>
          <w:sz w:val="24"/>
          <w:szCs w:val="24"/>
          <w:highlight w:val="none"/>
          <w:lang w:val="en-US" w:eastAsia="zh-CN" w:bidi="ar-SA"/>
        </w:rPr>
        <w:t>行</w:t>
      </w:r>
      <w:r>
        <w:rPr>
          <w:rFonts w:hint="eastAsia" w:ascii="宋体" w:hAnsi="宋体" w:eastAsia="宋体" w:cs="宋体"/>
          <w:color w:val="auto"/>
          <w:kern w:val="2"/>
          <w:sz w:val="24"/>
          <w:szCs w:val="24"/>
          <w:highlight w:val="none"/>
          <w:lang w:val="en-US" w:eastAsia="zh-CN" w:bidi="ar-SA"/>
        </w:rPr>
        <w:t>及最终验收后的保修期内，由于在系统设计、软件BUG上等技术和质量问题而产生故障影响</w:t>
      </w:r>
      <w:r>
        <w:rPr>
          <w:rFonts w:hint="eastAsia" w:ascii="宋体" w:hAnsi="宋体" w:cs="宋体"/>
          <w:color w:val="auto"/>
          <w:kern w:val="2"/>
          <w:sz w:val="24"/>
          <w:szCs w:val="24"/>
          <w:highlight w:val="none"/>
          <w:lang w:val="en-US" w:eastAsia="zh-CN" w:bidi="ar-SA"/>
        </w:rPr>
        <w:t>系统</w:t>
      </w:r>
      <w:r>
        <w:rPr>
          <w:rFonts w:hint="eastAsia" w:ascii="宋体" w:hAnsi="宋体" w:eastAsia="宋体" w:cs="宋体"/>
          <w:color w:val="auto"/>
          <w:kern w:val="2"/>
          <w:sz w:val="24"/>
          <w:szCs w:val="24"/>
          <w:highlight w:val="none"/>
          <w:lang w:val="en-US" w:eastAsia="zh-CN" w:bidi="ar-SA"/>
        </w:rPr>
        <w:t>正常运转，以及采购人无法处理的主要问题，成交供应商均应免费提供维护服务，即时解决软件产品存在的各种问题和BUG问题。</w:t>
      </w:r>
    </w:p>
    <w:p w14:paraId="7DA9935C">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9.供应商须提供安装、硬件系统及软件系统调试的技术，提供安装、调试的有关设备，并在维护服务期内提供安装调试的技术指导。</w:t>
      </w:r>
    </w:p>
    <w:p w14:paraId="5F94BF1F">
      <w:pPr>
        <w:pStyle w:val="82"/>
        <w:keepNext w:val="0"/>
        <w:keepLines w:val="0"/>
        <w:pageBreakBefore w:val="0"/>
        <w:numPr>
          <w:ilvl w:val="0"/>
          <w:numId w:val="0"/>
        </w:numPr>
        <w:shd w:val="clear"/>
        <w:tabs>
          <w:tab w:val="left" w:pos="540"/>
        </w:tabs>
        <w:kinsoku/>
        <w:wordWrap/>
        <w:overflowPunct/>
        <w:topLinePunct w:val="0"/>
        <w:autoSpaceDE/>
        <w:autoSpaceDN/>
        <w:bidi w:val="0"/>
        <w:adjustRightInd/>
        <w:snapToGrid/>
        <w:spacing w:line="336" w:lineRule="auto"/>
        <w:ind w:leftChars="0"/>
        <w:jc w:val="both"/>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cs="宋体"/>
          <w:b/>
          <w:bCs/>
          <w:snapToGrid w:val="0"/>
          <w:color w:val="auto"/>
          <w:kern w:val="0"/>
          <w:sz w:val="24"/>
          <w:szCs w:val="24"/>
          <w:highlight w:val="none"/>
          <w:lang w:val="en-US" w:eastAsia="zh-CN" w:bidi="ar-SA"/>
        </w:rPr>
        <w:t>九</w:t>
      </w:r>
      <w:r>
        <w:rPr>
          <w:rFonts w:hint="eastAsia" w:ascii="宋体" w:hAnsi="宋体" w:eastAsia="宋体" w:cs="宋体"/>
          <w:b/>
          <w:bCs/>
          <w:snapToGrid w:val="0"/>
          <w:color w:val="auto"/>
          <w:kern w:val="0"/>
          <w:sz w:val="24"/>
          <w:szCs w:val="24"/>
          <w:highlight w:val="none"/>
          <w:lang w:val="en-US" w:eastAsia="zh-CN" w:bidi="ar-SA"/>
        </w:rPr>
        <w:t xml:space="preserve">）培训要求： </w:t>
      </w:r>
    </w:p>
    <w:p w14:paraId="307C244E">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1.供应商应为所有被培训人员提供培训用文字资料和讲义等相关用品。所有的资料应是中文书写。 </w:t>
      </w:r>
    </w:p>
    <w:p w14:paraId="1FEC1CA3">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2.系统正常验收后，供应商应指派专业人员到现场提供使用操作培训，培训所产生的一切费用均包含在响应报价中。</w:t>
      </w:r>
    </w:p>
    <w:p w14:paraId="122FE773">
      <w:pPr>
        <w:pStyle w:val="82"/>
        <w:keepNext w:val="0"/>
        <w:keepLines w:val="0"/>
        <w:pageBreakBefore w:val="0"/>
        <w:numPr>
          <w:ilvl w:val="0"/>
          <w:numId w:val="0"/>
        </w:numPr>
        <w:shd w:val="clear"/>
        <w:tabs>
          <w:tab w:val="left" w:pos="540"/>
        </w:tabs>
        <w:kinsoku/>
        <w:wordWrap/>
        <w:overflowPunct/>
        <w:topLinePunct w:val="0"/>
        <w:autoSpaceDE/>
        <w:autoSpaceDN/>
        <w:bidi w:val="0"/>
        <w:adjustRightInd/>
        <w:snapToGrid/>
        <w:spacing w:line="336" w:lineRule="auto"/>
        <w:ind w:leftChars="0"/>
        <w:jc w:val="both"/>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snapToGrid w:val="0"/>
          <w:color w:val="auto"/>
          <w:kern w:val="0"/>
          <w:sz w:val="24"/>
          <w:szCs w:val="24"/>
          <w:highlight w:val="none"/>
          <w:lang w:val="en-GB"/>
        </w:rPr>
        <w:t>★</w:t>
      </w:r>
      <w:r>
        <w:rPr>
          <w:rFonts w:hint="eastAsia" w:ascii="宋体" w:hAnsi="宋体" w:eastAsia="宋体" w:cs="宋体"/>
          <w:b/>
          <w:bCs/>
          <w:snapToGrid w:val="0"/>
          <w:color w:val="auto"/>
          <w:kern w:val="0"/>
          <w:sz w:val="24"/>
          <w:szCs w:val="24"/>
          <w:highlight w:val="none"/>
          <w:lang w:val="en-US" w:eastAsia="zh-CN" w:bidi="ar-SA"/>
        </w:rPr>
        <w:t>（十）</w:t>
      </w:r>
      <w:r>
        <w:rPr>
          <w:rFonts w:hint="eastAsia" w:ascii="宋体" w:hAnsi="宋体" w:eastAsia="宋体" w:cs="宋体"/>
          <w:b/>
          <w:bCs/>
          <w:snapToGrid w:val="0"/>
          <w:color w:val="auto"/>
          <w:kern w:val="0"/>
          <w:sz w:val="24"/>
          <w:szCs w:val="24"/>
          <w:highlight w:val="none"/>
          <w:lang w:val="en-US" w:eastAsia="zh-CN" w:bidi="ar-SA"/>
        </w:rPr>
        <w:t>付款方式：</w:t>
      </w:r>
    </w:p>
    <w:p w14:paraId="5744BE8F">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1.合同生效之日起30个工作日内供应商向采购人提供本合同全额的、合格的发票；采购人在收到发票后向供应商支付合同总金额的</w:t>
      </w:r>
      <w:r>
        <w:rPr>
          <w:rFonts w:hint="eastAsia" w:ascii="宋体" w:hAnsi="宋体" w:eastAsia="宋体" w:cs="宋体"/>
          <w:color w:val="auto"/>
          <w:kern w:val="2"/>
          <w:sz w:val="24"/>
          <w:szCs w:val="24"/>
          <w:highlight w:val="none"/>
          <w:lang w:val="en-US" w:eastAsia="zh-CN" w:bidi="ar-SA"/>
        </w:rPr>
        <w:t>30%</w:t>
      </w:r>
      <w:r>
        <w:rPr>
          <w:rFonts w:hint="eastAsia" w:ascii="宋体" w:hAnsi="宋体" w:eastAsia="宋体" w:cs="宋体"/>
          <w:color w:val="auto"/>
          <w:kern w:val="2"/>
          <w:sz w:val="24"/>
          <w:szCs w:val="24"/>
          <w:highlight w:val="none"/>
          <w:lang w:val="en-US" w:eastAsia="zh-CN" w:bidi="ar-SA"/>
        </w:rPr>
        <w:t>；</w:t>
      </w:r>
    </w:p>
    <w:p w14:paraId="6FDB0A63">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2.项目整体通过验收且验收报告出具之日起30个工作日内，采购人向供应商支付合同总金额的</w:t>
      </w:r>
      <w:r>
        <w:rPr>
          <w:rFonts w:hint="eastAsia" w:ascii="宋体" w:hAnsi="宋体" w:eastAsia="宋体" w:cs="宋体"/>
          <w:color w:val="auto"/>
          <w:kern w:val="2"/>
          <w:sz w:val="24"/>
          <w:szCs w:val="24"/>
          <w:highlight w:val="none"/>
          <w:lang w:val="en-US" w:eastAsia="zh-CN" w:bidi="ar-SA"/>
        </w:rPr>
        <w:t>60%</w:t>
      </w:r>
      <w:r>
        <w:rPr>
          <w:rFonts w:hint="eastAsia" w:ascii="宋体" w:hAnsi="宋体" w:eastAsia="宋体" w:cs="宋体"/>
          <w:color w:val="auto"/>
          <w:kern w:val="2"/>
          <w:sz w:val="24"/>
          <w:szCs w:val="24"/>
          <w:highlight w:val="none"/>
          <w:lang w:val="en-US" w:eastAsia="zh-CN" w:bidi="ar-SA"/>
        </w:rPr>
        <w:t>；</w:t>
      </w:r>
    </w:p>
    <w:p w14:paraId="26E0B5AF">
      <w:pPr>
        <w:pStyle w:val="2"/>
        <w:keepNext w:val="0"/>
        <w:keepLines w:val="0"/>
        <w:pageBreakBefore w:val="0"/>
        <w:widowControl w:val="0"/>
        <w:shd w:val="clear"/>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3.合同服务期满后</w:t>
      </w:r>
      <w:r>
        <w:rPr>
          <w:rFonts w:hint="eastAsia" w:ascii="宋体" w:hAnsi="宋体" w:cs="宋体"/>
          <w:color w:val="auto"/>
          <w:kern w:val="2"/>
          <w:sz w:val="24"/>
          <w:szCs w:val="24"/>
          <w:highlight w:val="none"/>
          <w:lang w:val="en-US" w:eastAsia="zh-CN" w:bidi="ar-SA"/>
        </w:rPr>
        <w:t>30</w:t>
      </w:r>
      <w:r>
        <w:rPr>
          <w:rFonts w:hint="eastAsia" w:ascii="宋体" w:hAnsi="宋体" w:eastAsia="宋体" w:cs="宋体"/>
          <w:color w:val="auto"/>
          <w:kern w:val="2"/>
          <w:sz w:val="24"/>
          <w:szCs w:val="24"/>
          <w:highlight w:val="none"/>
          <w:lang w:val="en-US" w:eastAsia="zh-CN" w:bidi="ar-SA"/>
        </w:rPr>
        <w:t>个工作日内，采购人向成交供应商支付合同总额的</w:t>
      </w: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w:t>
      </w:r>
    </w:p>
    <w:p w14:paraId="0C9AB34D">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4.发票的收款方、出具发票方、合同乙方均必须与成交供应商名称一致。</w:t>
      </w:r>
    </w:p>
    <w:p w14:paraId="36CAE1D7">
      <w:pPr>
        <w:pStyle w:val="2"/>
        <w:keepNext w:val="0"/>
        <w:keepLines w:val="0"/>
        <w:pageBreakBefore w:val="0"/>
        <w:widowControl w:val="0"/>
        <w:shd w:val="clear"/>
        <w:kinsoku/>
        <w:wordWrap/>
        <w:overflowPunct/>
        <w:topLinePunct w:val="0"/>
        <w:autoSpaceDE/>
        <w:autoSpaceDN/>
        <w:bidi w:val="0"/>
        <w:adjustRightInd/>
        <w:snapToGrid/>
        <w:spacing w:line="336" w:lineRule="auto"/>
        <w:textAlignment w:val="auto"/>
        <w:rPr>
          <w:rFonts w:hint="default"/>
          <w:color w:val="auto"/>
          <w:highlight w:val="none"/>
          <w:lang w:val="en-US" w:eastAsia="zh-CN"/>
        </w:rPr>
      </w:pPr>
      <w:r>
        <w:rPr>
          <w:rFonts w:hint="eastAsia" w:ascii="宋体" w:hAnsi="宋体" w:eastAsia="宋体" w:cs="宋体"/>
          <w:color w:val="auto"/>
          <w:kern w:val="2"/>
          <w:sz w:val="24"/>
          <w:szCs w:val="24"/>
          <w:highlight w:val="none"/>
          <w:lang w:val="en-US" w:eastAsia="zh-CN" w:bidi="ar-SA"/>
        </w:rPr>
        <w:t>5.成交供应商</w:t>
      </w:r>
      <w:r>
        <w:rPr>
          <w:rFonts w:hint="eastAsia" w:ascii="宋体" w:hAnsi="宋体" w:cs="宋体"/>
          <w:color w:val="auto"/>
          <w:sz w:val="24"/>
          <w:szCs w:val="24"/>
          <w:highlight w:val="none"/>
        </w:rPr>
        <w:t>应理解政府部门付款的相关程序，</w:t>
      </w:r>
      <w:r>
        <w:rPr>
          <w:rFonts w:hint="eastAsia" w:ascii="宋体" w:hAnsi="宋体" w:eastAsia="宋体" w:cs="宋体"/>
          <w:color w:val="auto"/>
          <w:kern w:val="2"/>
          <w:sz w:val="24"/>
          <w:szCs w:val="24"/>
          <w:highlight w:val="none"/>
          <w:lang w:val="en-US" w:eastAsia="zh-CN" w:bidi="ar-SA"/>
        </w:rPr>
        <w:t>采购人财务支出需要政府部门审批，采购人提交给政府部门的支付审批时间，视同为采购人的付款时间。因支付审批流程及办理手续而造成项目支付进度有所推延，而导致采购人逾期付款的，采购人不承担逾期付款违约责任。</w:t>
      </w:r>
    </w:p>
    <w:p w14:paraId="2B3D5103">
      <w:pPr>
        <w:pStyle w:val="2"/>
        <w:shd w:val="clear"/>
        <w:rPr>
          <w:rFonts w:hint="eastAsia"/>
          <w:color w:val="auto"/>
          <w:highlight w:val="none"/>
          <w:lang w:val="en-US" w:eastAsia="zh-CN"/>
        </w:rPr>
      </w:pPr>
    </w:p>
    <w:p w14:paraId="2E5FB6FB">
      <w:pPr>
        <w:shd w:val="clear"/>
        <w:spacing w:line="360" w:lineRule="auto"/>
        <w:jc w:val="center"/>
        <w:outlineLvl w:val="0"/>
        <w:rPr>
          <w:rFonts w:hint="eastAsia" w:ascii="宋体" w:hAnsi="宋体"/>
          <w:b/>
          <w:color w:val="auto"/>
          <w:kern w:val="0"/>
          <w:sz w:val="36"/>
          <w:szCs w:val="36"/>
          <w:highlight w:val="none"/>
        </w:rPr>
      </w:pPr>
      <w:r>
        <w:rPr>
          <w:rFonts w:ascii="宋体" w:hAnsi="宋体"/>
          <w:snapToGrid w:val="0"/>
          <w:color w:val="auto"/>
          <w:kern w:val="0"/>
          <w:highlight w:val="none"/>
        </w:rPr>
        <w:br w:type="page"/>
      </w:r>
      <w:bookmarkStart w:id="10" w:name="_Toc20393"/>
      <w:bookmarkStart w:id="11" w:name="_Toc26928"/>
      <w:r>
        <w:rPr>
          <w:rFonts w:hint="eastAsia" w:ascii="宋体" w:hAnsi="宋体"/>
          <w:b/>
          <w:color w:val="auto"/>
          <w:kern w:val="0"/>
          <w:sz w:val="36"/>
          <w:szCs w:val="36"/>
          <w:highlight w:val="none"/>
        </w:rPr>
        <w:t>第三部分  供应商须知</w:t>
      </w:r>
      <w:bookmarkEnd w:id="10"/>
      <w:bookmarkEnd w:id="11"/>
    </w:p>
    <w:p w14:paraId="1EAEFED4">
      <w:pPr>
        <w:shd w:val="clear"/>
        <w:spacing w:after="93" w:afterLines="30" w:line="336" w:lineRule="auto"/>
        <w:ind w:right="-178" w:rightChars="-85"/>
        <w:jc w:val="center"/>
        <w:outlineLvl w:val="1"/>
        <w:rPr>
          <w:rFonts w:ascii="宋体" w:hAnsi="宋体"/>
          <w:b/>
          <w:color w:val="auto"/>
          <w:kern w:val="0"/>
          <w:sz w:val="32"/>
          <w:szCs w:val="32"/>
          <w:highlight w:val="none"/>
        </w:rPr>
      </w:pPr>
      <w:bookmarkStart w:id="12" w:name="_Toc30806"/>
      <w:bookmarkStart w:id="13" w:name="_Toc25758"/>
      <w:r>
        <w:rPr>
          <w:rFonts w:hint="eastAsia" w:ascii="宋体" w:hAnsi="宋体"/>
          <w:b/>
          <w:color w:val="auto"/>
          <w:kern w:val="0"/>
          <w:sz w:val="32"/>
          <w:szCs w:val="32"/>
          <w:highlight w:val="none"/>
        </w:rPr>
        <w:t>一、供应商须知前附表</w:t>
      </w:r>
      <w:bookmarkEnd w:id="12"/>
      <w:bookmarkEnd w:id="13"/>
    </w:p>
    <w:tbl>
      <w:tblPr>
        <w:tblStyle w:val="49"/>
        <w:tblW w:w="0" w:type="auto"/>
        <w:tblInd w:w="-227" w:type="dxa"/>
        <w:tblLayout w:type="fixed"/>
        <w:tblCellMar>
          <w:top w:w="0" w:type="dxa"/>
          <w:left w:w="108" w:type="dxa"/>
          <w:bottom w:w="0" w:type="dxa"/>
          <w:right w:w="108" w:type="dxa"/>
        </w:tblCellMar>
      </w:tblPr>
      <w:tblGrid>
        <w:gridCol w:w="903"/>
        <w:gridCol w:w="2410"/>
        <w:gridCol w:w="6469"/>
      </w:tblGrid>
      <w:tr w14:paraId="678EE91B">
        <w:tblPrEx>
          <w:tblCellMar>
            <w:top w:w="0" w:type="dxa"/>
            <w:left w:w="108" w:type="dxa"/>
            <w:bottom w:w="0" w:type="dxa"/>
            <w:right w:w="108" w:type="dxa"/>
          </w:tblCellMar>
        </w:tblPrEx>
        <w:trPr>
          <w:trHeight w:val="539" w:hRule="atLeast"/>
          <w:tblHeader/>
        </w:trPr>
        <w:tc>
          <w:tcPr>
            <w:tcW w:w="903"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7D5EDABA">
            <w:pPr>
              <w:shd w:val="clear"/>
              <w:adjustRightInd w:val="0"/>
              <w:spacing w:line="288" w:lineRule="auto"/>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序号</w:t>
            </w:r>
          </w:p>
        </w:tc>
        <w:tc>
          <w:tcPr>
            <w:tcW w:w="2410"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1437A6B0">
            <w:pPr>
              <w:shd w:val="clear"/>
              <w:adjustRightInd w:val="0"/>
              <w:spacing w:line="288" w:lineRule="auto"/>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条款名称</w:t>
            </w:r>
          </w:p>
        </w:tc>
        <w:tc>
          <w:tcPr>
            <w:tcW w:w="6469"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520D500B">
            <w:pPr>
              <w:shd w:val="clear"/>
              <w:adjustRightInd w:val="0"/>
              <w:spacing w:line="288" w:lineRule="auto"/>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编  列  内  容</w:t>
            </w:r>
          </w:p>
        </w:tc>
      </w:tr>
      <w:tr w14:paraId="40DB800F">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03A3D550">
            <w:pPr>
              <w:numPr>
                <w:ilvl w:val="0"/>
                <w:numId w:val="4"/>
              </w:numPr>
              <w:shd w:val="clear"/>
              <w:adjustRightInd w:val="0"/>
              <w:spacing w:line="288" w:lineRule="auto"/>
              <w:ind w:left="228" w:right="-143" w:rightChars="-68"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1F442E3">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采购人</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2F139010">
            <w:pPr>
              <w:shd w:val="clear"/>
              <w:adjustRightInd w:val="0"/>
              <w:spacing w:line="288" w:lineRule="auto"/>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佛山市三水区乐平镇人民医院</w:t>
            </w:r>
          </w:p>
        </w:tc>
      </w:tr>
      <w:tr w14:paraId="4C2C0B53">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7A0B9499">
            <w:pPr>
              <w:numPr>
                <w:ilvl w:val="0"/>
                <w:numId w:val="4"/>
              </w:numPr>
              <w:shd w:val="clear"/>
              <w:adjustRightInd w:val="0"/>
              <w:spacing w:line="288" w:lineRule="auto"/>
              <w:ind w:left="228" w:right="-143" w:rightChars="-68"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9D57A1B">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采购代理机构</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4A544E19">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广东信立招标采购有限公司</w:t>
            </w:r>
          </w:p>
        </w:tc>
      </w:tr>
      <w:tr w14:paraId="7D437B72">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0387CD81">
            <w:pPr>
              <w:numPr>
                <w:ilvl w:val="0"/>
                <w:numId w:val="4"/>
              </w:numPr>
              <w:shd w:val="clear"/>
              <w:adjustRightInd w:val="0"/>
              <w:spacing w:line="288" w:lineRule="auto"/>
              <w:ind w:left="228" w:right="-143" w:rightChars="-68"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4BD45BE">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踏勘现场</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600AFDB1">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不组织，由供应商自行踏勘，所产生的费用自行承担。</w:t>
            </w:r>
          </w:p>
        </w:tc>
      </w:tr>
      <w:tr w14:paraId="671A4502">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0FE0C5FC">
            <w:pPr>
              <w:numPr>
                <w:ilvl w:val="0"/>
                <w:numId w:val="4"/>
              </w:numPr>
              <w:shd w:val="clear"/>
              <w:adjustRightInd w:val="0"/>
              <w:spacing w:line="288" w:lineRule="auto"/>
              <w:ind w:left="228" w:right="-143" w:rightChars="-68"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C5CF49F">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项目性质</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109B54A5">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属于单位自主组织采购的项目，不纳入市（区）、镇街级政府采购管理及工程招标管理范畴。采购公告的发布及发布渠道纯属信息扩展之用，以促使更多符合条件的供应商获得本项目的相关采购信息。</w:t>
            </w:r>
          </w:p>
        </w:tc>
      </w:tr>
      <w:tr w14:paraId="781978CA">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5938663E">
            <w:pPr>
              <w:numPr>
                <w:ilvl w:val="0"/>
                <w:numId w:val="4"/>
              </w:numPr>
              <w:shd w:val="clear"/>
              <w:adjustRightInd w:val="0"/>
              <w:spacing w:line="288" w:lineRule="auto"/>
              <w:ind w:left="228" w:right="-143" w:rightChars="-68"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320237D">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答疑会</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4ADD5F0A">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不召开</w:t>
            </w:r>
          </w:p>
        </w:tc>
      </w:tr>
      <w:tr w14:paraId="5FA31838">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1AF2E14C">
            <w:pPr>
              <w:numPr>
                <w:ilvl w:val="0"/>
                <w:numId w:val="4"/>
              </w:numPr>
              <w:shd w:val="clear"/>
              <w:adjustRightInd w:val="0"/>
              <w:spacing w:line="288" w:lineRule="auto"/>
              <w:ind w:left="228" w:right="-143" w:rightChars="-68"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5F88861">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响应有效期</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395FA639">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提交响应文件截止之日起90天，成交供应商有效期至项目验收之日。</w:t>
            </w:r>
          </w:p>
        </w:tc>
      </w:tr>
      <w:tr w14:paraId="619D5492">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2ADDFADE">
            <w:pPr>
              <w:numPr>
                <w:ilvl w:val="0"/>
                <w:numId w:val="4"/>
              </w:numPr>
              <w:shd w:val="clear"/>
              <w:adjustRightInd w:val="0"/>
              <w:spacing w:line="288" w:lineRule="auto"/>
              <w:ind w:left="228" w:right="-143" w:rightChars="-68"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22E5133">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响应保证金</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74DEF2CD">
            <w:pPr>
              <w:shd w:val="clear"/>
              <w:adjustRightInd w:val="0"/>
              <w:snapToGrid w:val="0"/>
              <w:spacing w:line="284" w:lineRule="auto"/>
              <w:ind w:left="513" w:hanging="512" w:hangingChars="233"/>
              <w:rPr>
                <w:rFonts w:hint="eastAsia" w:ascii="宋体" w:hAnsi="宋体" w:cs="宋体"/>
                <w:color w:val="auto"/>
                <w:kern w:val="0"/>
                <w:sz w:val="22"/>
                <w:szCs w:val="22"/>
                <w:highlight w:val="none"/>
              </w:rPr>
            </w:pPr>
            <w:r>
              <w:rPr>
                <w:rFonts w:hint="eastAsia" w:ascii="宋体" w:hAnsi="宋体"/>
                <w:color w:val="auto"/>
                <w:kern w:val="0"/>
                <w:sz w:val="22"/>
                <w:szCs w:val="22"/>
                <w:highlight w:val="none"/>
              </w:rPr>
              <w:fldChar w:fldCharType="begin"/>
            </w:r>
            <w:r>
              <w:rPr>
                <w:rFonts w:hint="eastAsia" w:ascii="宋体" w:hAnsi="宋体"/>
                <w:color w:val="auto"/>
                <w:kern w:val="0"/>
                <w:sz w:val="22"/>
                <w:szCs w:val="22"/>
                <w:highlight w:val="none"/>
              </w:rPr>
              <w:instrText xml:space="preserve"> eq \o\ac(□</w:instrText>
            </w:r>
            <w:r>
              <w:rPr>
                <w:rFonts w:hint="eastAsia" w:ascii="宋体" w:hAnsi="宋体"/>
                <w:color w:val="auto"/>
                <w:kern w:val="0"/>
                <w:sz w:val="22"/>
                <w:szCs w:val="22"/>
                <w:highlight w:val="none"/>
                <w:lang w:eastAsia="zh-CN"/>
              </w:rPr>
              <w:instrText xml:space="preserve">,</w:instrText>
            </w:r>
            <w:r>
              <w:rPr>
                <w:rFonts w:hint="eastAsia" w:ascii="宋体" w:hAnsi="宋体"/>
                <w:color w:val="auto"/>
                <w:kern w:val="0"/>
                <w:position w:val="2"/>
                <w:sz w:val="15"/>
                <w:szCs w:val="22"/>
                <w:highlight w:val="none"/>
                <w:lang w:eastAsia="zh-CN"/>
              </w:rPr>
              <w:instrText xml:space="preserve">√</w:instrText>
            </w:r>
            <w:r>
              <w:rPr>
                <w:rFonts w:hint="eastAsia" w:ascii="宋体" w:hAnsi="宋体"/>
                <w:color w:val="auto"/>
                <w:kern w:val="0"/>
                <w:sz w:val="22"/>
                <w:szCs w:val="22"/>
                <w:highlight w:val="none"/>
              </w:rPr>
              <w:instrText xml:space="preserve">)</w:instrText>
            </w:r>
            <w:r>
              <w:rPr>
                <w:rFonts w:hint="eastAsia" w:ascii="宋体" w:hAnsi="宋体"/>
                <w:color w:val="auto"/>
                <w:kern w:val="0"/>
                <w:sz w:val="22"/>
                <w:szCs w:val="22"/>
                <w:highlight w:val="none"/>
              </w:rPr>
              <w:fldChar w:fldCharType="end"/>
            </w:r>
            <w:r>
              <w:rPr>
                <w:rFonts w:hint="eastAsia" w:ascii="宋体" w:hAnsi="宋体"/>
                <w:color w:val="auto"/>
                <w:kern w:val="0"/>
                <w:sz w:val="22"/>
                <w:szCs w:val="22"/>
                <w:highlight w:val="none"/>
              </w:rPr>
              <w:t xml:space="preserve">  </w:t>
            </w:r>
            <w:r>
              <w:rPr>
                <w:rFonts w:hint="eastAsia" w:ascii="宋体" w:hAnsi="宋体" w:cs="宋体"/>
                <w:color w:val="auto"/>
                <w:kern w:val="0"/>
                <w:sz w:val="22"/>
                <w:szCs w:val="22"/>
                <w:highlight w:val="none"/>
              </w:rPr>
              <w:t xml:space="preserve"> 无须交纳，本采购文件规定的与响应保证金相关的事项和条款均不适用。</w:t>
            </w:r>
          </w:p>
          <w:p w14:paraId="1C0A3D44">
            <w:pPr>
              <w:shd w:val="clear"/>
              <w:adjustRightInd w:val="0"/>
              <w:snapToGrid w:val="0"/>
              <w:spacing w:line="284" w:lineRule="auto"/>
              <w:rPr>
                <w:rFonts w:hint="eastAsia" w:ascii="宋体" w:hAnsi="宋体" w:cs="宋体"/>
                <w:b/>
                <w:bCs/>
                <w:color w:val="auto"/>
                <w:sz w:val="22"/>
                <w:szCs w:val="22"/>
                <w:highlight w:val="none"/>
              </w:rPr>
            </w:pPr>
            <w:r>
              <w:rPr>
                <w:rFonts w:hint="eastAsia" w:ascii="宋体" w:hAnsi="宋体"/>
                <w:color w:val="auto"/>
                <w:kern w:val="0"/>
                <w:sz w:val="22"/>
                <w:szCs w:val="22"/>
                <w:highlight w:val="none"/>
                <w:lang w:eastAsia="zh-CN"/>
              </w:rPr>
              <w:t>□</w:t>
            </w:r>
            <w:r>
              <w:rPr>
                <w:rFonts w:hint="eastAsia" w:ascii="宋体" w:hAnsi="宋体"/>
                <w:color w:val="auto"/>
                <w:kern w:val="0"/>
                <w:sz w:val="22"/>
                <w:szCs w:val="22"/>
                <w:highlight w:val="none"/>
              </w:rPr>
              <w:t xml:space="preserve">  </w:t>
            </w:r>
            <w:r>
              <w:rPr>
                <w:rFonts w:hint="eastAsia" w:ascii="宋体" w:hAnsi="宋体" w:cs="宋体"/>
                <w:b/>
                <w:bCs/>
                <w:snapToGrid w:val="0"/>
                <w:color w:val="auto"/>
                <w:kern w:val="0"/>
                <w:sz w:val="22"/>
                <w:szCs w:val="22"/>
                <w:highlight w:val="none"/>
              </w:rPr>
              <w:t>必</w:t>
            </w:r>
            <w:r>
              <w:rPr>
                <w:rFonts w:hint="eastAsia" w:ascii="宋体" w:hAnsi="宋体" w:cs="宋体"/>
                <w:b/>
                <w:bCs/>
                <w:color w:val="auto"/>
                <w:sz w:val="22"/>
                <w:szCs w:val="22"/>
                <w:highlight w:val="none"/>
              </w:rPr>
              <w:t>须按以下要求交纳：</w:t>
            </w:r>
          </w:p>
          <w:p w14:paraId="55AE9FE7">
            <w:pPr>
              <w:shd w:val="clear"/>
              <w:adjustRightInd w:val="0"/>
              <w:snapToGrid w:val="0"/>
              <w:spacing w:line="284" w:lineRule="auto"/>
              <w:ind w:left="420" w:leftChars="200"/>
              <w:rPr>
                <w:rFonts w:hint="eastAsia" w:ascii="宋体" w:hAnsi="宋体" w:cs="宋体"/>
                <w:b/>
                <w:bCs/>
                <w:color w:val="auto"/>
                <w:sz w:val="22"/>
                <w:szCs w:val="22"/>
                <w:highlight w:val="none"/>
              </w:rPr>
            </w:pPr>
            <w:r>
              <w:rPr>
                <w:rFonts w:hint="eastAsia" w:ascii="宋体" w:hAnsi="宋体" w:cs="宋体"/>
                <w:color w:val="auto"/>
                <w:sz w:val="22"/>
                <w:szCs w:val="22"/>
                <w:highlight w:val="none"/>
              </w:rPr>
              <w:t>1、</w:t>
            </w:r>
            <w:r>
              <w:rPr>
                <w:rFonts w:hint="eastAsia" w:ascii="宋体" w:hAnsi="宋体" w:cs="宋体"/>
                <w:b/>
                <w:bCs/>
                <w:color w:val="auto"/>
                <w:sz w:val="22"/>
                <w:szCs w:val="22"/>
                <w:highlight w:val="none"/>
              </w:rPr>
              <w:t>响应保证金金额：</w:t>
            </w:r>
            <w:r>
              <w:rPr>
                <w:rFonts w:hint="eastAsia" w:ascii="宋体" w:hAnsi="宋体" w:cs="宋体"/>
                <w:b/>
                <w:bCs/>
                <w:color w:val="auto"/>
                <w:sz w:val="22"/>
                <w:szCs w:val="22"/>
                <w:highlight w:val="none"/>
                <w:u w:val="single"/>
              </w:rPr>
              <w:t xml:space="preserve">￥ </w:t>
            </w:r>
            <w:r>
              <w:rPr>
                <w:rFonts w:hint="eastAsia" w:ascii="宋体" w:hAnsi="宋体" w:cs="宋体"/>
                <w:b/>
                <w:color w:val="auto"/>
                <w:sz w:val="22"/>
                <w:szCs w:val="22"/>
                <w:highlight w:val="none"/>
                <w:u w:val="single"/>
                <w:lang w:val="en-US" w:eastAsia="zh-CN"/>
              </w:rPr>
              <w:t>/</w:t>
            </w:r>
            <w:r>
              <w:rPr>
                <w:rFonts w:hint="eastAsia" w:ascii="宋体" w:hAnsi="宋体" w:cs="宋体"/>
                <w:b/>
                <w:bCs/>
                <w:color w:val="auto"/>
                <w:sz w:val="22"/>
                <w:szCs w:val="22"/>
                <w:highlight w:val="none"/>
                <w:u w:val="single"/>
              </w:rPr>
              <w:t xml:space="preserve"> 元。</w:t>
            </w:r>
          </w:p>
          <w:p w14:paraId="3BC468EB">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b/>
                <w:bCs/>
                <w:color w:val="auto"/>
                <w:sz w:val="22"/>
                <w:szCs w:val="22"/>
                <w:highlight w:val="none"/>
              </w:rPr>
              <w:t>2、响应保证金到账时间：不超过提交响应文件截止时间。</w:t>
            </w:r>
          </w:p>
          <w:p w14:paraId="6CA97AB6">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3、交纳形式：银行转账或网银汇款</w:t>
            </w:r>
            <w:r>
              <w:rPr>
                <w:rFonts w:hint="eastAsia" w:ascii="宋体" w:hAnsi="宋体" w:cs="宋体"/>
                <w:color w:val="auto"/>
                <w:sz w:val="22"/>
                <w:szCs w:val="22"/>
                <w:highlight w:val="none"/>
                <w:lang w:val="en-US" w:eastAsia="zh-CN"/>
              </w:rPr>
              <w:t>等法定</w:t>
            </w:r>
            <w:r>
              <w:rPr>
                <w:rFonts w:hint="eastAsia" w:ascii="宋体" w:hAnsi="宋体" w:cs="宋体"/>
                <w:color w:val="auto"/>
                <w:sz w:val="22"/>
                <w:szCs w:val="22"/>
                <w:highlight w:val="none"/>
              </w:rPr>
              <w:t>形式；不接受现金形式交纳和个人名义及第三方名义转账(或汇款)。</w:t>
            </w:r>
          </w:p>
          <w:p w14:paraId="7C2406BD">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4、响应保证金汇入户址：</w:t>
            </w:r>
          </w:p>
          <w:p w14:paraId="14B91BD2">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开户名称：广东信立招标采购有限公司</w:t>
            </w:r>
          </w:p>
          <w:p w14:paraId="2BD53FE2">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账    号：80020000009565951</w:t>
            </w:r>
          </w:p>
          <w:p w14:paraId="5DBFB31F">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开户银行：佛山农村商业银行股份有限公司弼</w:t>
            </w:r>
            <w:r>
              <w:rPr>
                <w:rFonts w:hint="eastAsia" w:ascii="宋体" w:hAnsi="宋体" w:cs="宋体"/>
                <w:color w:val="auto"/>
                <w:sz w:val="22"/>
                <w:szCs w:val="22"/>
                <w:highlight w:val="none"/>
                <w:lang w:val="en-US" w:eastAsia="zh-CN"/>
              </w:rPr>
              <w:t>塘</w:t>
            </w:r>
            <w:r>
              <w:rPr>
                <w:rFonts w:hint="eastAsia" w:ascii="宋体" w:hAnsi="宋体" w:cs="宋体"/>
                <w:color w:val="auto"/>
                <w:sz w:val="22"/>
                <w:szCs w:val="22"/>
                <w:highlight w:val="none"/>
              </w:rPr>
              <w:t>支行</w:t>
            </w:r>
          </w:p>
          <w:p w14:paraId="728BF25D">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备注：若未能查找开户银行的支行名称的，可汇入总行或营业部（总行行号：314588050013）。</w:t>
            </w:r>
          </w:p>
          <w:p w14:paraId="6FF68CE1">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5、其它说明：</w:t>
            </w:r>
          </w:p>
          <w:p w14:paraId="73D38A0F">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① 供应商未按要求交纳响应保证金的，视为无效响应。</w:t>
            </w:r>
          </w:p>
          <w:p w14:paraId="73A40B03">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② 供应商应在汇款或转账凭证上注明用途：</w:t>
            </w:r>
          </w:p>
          <w:p w14:paraId="04C4B053">
            <w:pPr>
              <w:shd w:val="clear"/>
              <w:adjustRightInd w:val="0"/>
              <w:snapToGrid w:val="0"/>
              <w:spacing w:line="284" w:lineRule="auto"/>
              <w:ind w:left="842" w:leftChars="400" w:hanging="2"/>
              <w:rPr>
                <w:rFonts w:hint="eastAsia" w:ascii="宋体" w:hAnsi="宋体" w:cs="宋体"/>
                <w:color w:val="auto"/>
                <w:sz w:val="22"/>
                <w:szCs w:val="22"/>
                <w:highlight w:val="none"/>
              </w:rPr>
            </w:pPr>
            <w:r>
              <w:rPr>
                <w:rFonts w:hint="eastAsia" w:ascii="宋体" w:hAnsi="宋体" w:cs="宋体"/>
                <w:b/>
                <w:bCs/>
                <w:color w:val="auto"/>
                <w:sz w:val="22"/>
                <w:szCs w:val="22"/>
                <w:highlight w:val="none"/>
                <w:u w:val="single"/>
              </w:rPr>
              <w:t xml:space="preserve">   （</w:t>
            </w:r>
            <w:r>
              <w:rPr>
                <w:rFonts w:hint="eastAsia" w:ascii="宋体" w:hAnsi="宋体" w:cs="宋体"/>
                <w:b/>
                <w:bCs/>
                <w:color w:val="auto"/>
                <w:sz w:val="22"/>
                <w:szCs w:val="22"/>
                <w:highlight w:val="none"/>
                <w:u w:val="single"/>
                <w:lang w:eastAsia="zh-CN"/>
              </w:rPr>
              <w:t>XXKCG202504-25</w:t>
            </w:r>
            <w:r>
              <w:rPr>
                <w:rFonts w:hint="eastAsia" w:ascii="宋体" w:hAnsi="宋体" w:cs="宋体"/>
                <w:b/>
                <w:bCs/>
                <w:color w:val="auto"/>
                <w:sz w:val="22"/>
                <w:szCs w:val="22"/>
                <w:highlight w:val="none"/>
                <w:u w:val="single"/>
              </w:rPr>
              <w:t xml:space="preserve"> ）   </w:t>
            </w:r>
            <w:r>
              <w:rPr>
                <w:rFonts w:hint="eastAsia" w:ascii="宋体" w:hAnsi="宋体" w:cs="宋体"/>
                <w:b/>
                <w:bCs/>
                <w:color w:val="auto"/>
                <w:sz w:val="22"/>
                <w:szCs w:val="22"/>
                <w:highlight w:val="none"/>
              </w:rPr>
              <w:t>保证金</w:t>
            </w:r>
            <w:r>
              <w:rPr>
                <w:rFonts w:hint="eastAsia" w:ascii="宋体" w:hAnsi="宋体" w:cs="宋体"/>
                <w:color w:val="auto"/>
                <w:sz w:val="22"/>
                <w:szCs w:val="22"/>
                <w:highlight w:val="none"/>
              </w:rPr>
              <w:t>。</w:t>
            </w:r>
          </w:p>
          <w:p w14:paraId="5FBF3BB5">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③ 响应保证金交纳证明材料复印件需附在《响应文件》中。</w:t>
            </w:r>
          </w:p>
          <w:p w14:paraId="7A8B3691">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④ 付款单位名称必须与供应商名称一致，如因单位名称变更而不一致的，应提供工商登记变更证明，否则视为非从供应商账户汇出，作无效响应处理。</w:t>
            </w:r>
          </w:p>
          <w:p w14:paraId="7A7DB29D">
            <w:pPr>
              <w:shd w:val="clear"/>
              <w:adjustRightInd w:val="0"/>
              <w:snapToGrid w:val="0"/>
              <w:spacing w:line="284" w:lineRule="auto"/>
              <w:ind w:left="420" w:leftChars="200"/>
              <w:rPr>
                <w:rFonts w:hint="eastAsia" w:ascii="宋体" w:hAnsi="宋体" w:cs="宋体"/>
                <w:color w:val="auto"/>
                <w:sz w:val="22"/>
                <w:szCs w:val="22"/>
                <w:highlight w:val="none"/>
              </w:rPr>
            </w:pPr>
            <w:r>
              <w:rPr>
                <w:rFonts w:hint="eastAsia" w:ascii="宋体" w:hAnsi="宋体" w:cs="宋体"/>
                <w:color w:val="auto"/>
                <w:sz w:val="22"/>
                <w:szCs w:val="22"/>
                <w:highlight w:val="none"/>
              </w:rPr>
              <w:t>⑤ 此账户仅限已报名的潜在供应商交纳响应保证金使用，且账户属于响应保证金专用账户，请勿汇入其它非保证金款项，否则，由此产生的一切后果自行承担。</w:t>
            </w:r>
          </w:p>
          <w:p w14:paraId="62FA6FDA">
            <w:pPr>
              <w:pStyle w:val="82"/>
              <w:shd w:val="clear"/>
              <w:adjustRightInd w:val="0"/>
              <w:snapToGrid w:val="0"/>
              <w:spacing w:before="0" w:after="0" w:line="284" w:lineRule="auto"/>
              <w:ind w:left="420" w:leftChars="200"/>
              <w:jc w:val="both"/>
              <w:rPr>
                <w:rFonts w:ascii="宋体" w:hAnsi="宋体" w:cs="宋体"/>
                <w:bCs w:val="0"/>
                <w:color w:val="auto"/>
                <w:spacing w:val="0"/>
                <w:kern w:val="2"/>
                <w:sz w:val="22"/>
                <w:szCs w:val="22"/>
                <w:highlight w:val="none"/>
              </w:rPr>
            </w:pPr>
            <w:r>
              <w:rPr>
                <w:rFonts w:hint="eastAsia" w:ascii="宋体" w:hAnsi="宋体" w:cs="宋体"/>
                <w:bCs w:val="0"/>
                <w:color w:val="auto"/>
                <w:spacing w:val="0"/>
                <w:kern w:val="2"/>
                <w:sz w:val="22"/>
                <w:szCs w:val="22"/>
                <w:highlight w:val="none"/>
              </w:rPr>
              <w:t>6、保证金咨询及退还联系人</w:t>
            </w:r>
            <w:r>
              <w:rPr>
                <w:rFonts w:hint="eastAsia" w:ascii="宋体" w:hAnsi="宋体" w:eastAsia="宋体" w:cs="宋体"/>
                <w:bCs w:val="0"/>
                <w:color w:val="auto"/>
                <w:spacing w:val="0"/>
                <w:kern w:val="2"/>
                <w:sz w:val="22"/>
                <w:szCs w:val="22"/>
                <w:highlight w:val="none"/>
              </w:rPr>
              <w:t>：</w:t>
            </w:r>
            <w:r>
              <w:rPr>
                <w:rFonts w:hint="eastAsia" w:ascii="宋体" w:hAnsi="宋体" w:eastAsia="宋体" w:cs="宋体"/>
                <w:bCs w:val="0"/>
                <w:color w:val="auto"/>
                <w:spacing w:val="0"/>
                <w:kern w:val="2"/>
                <w:sz w:val="22"/>
                <w:szCs w:val="22"/>
                <w:highlight w:val="none"/>
                <w:lang w:eastAsia="zh-CN"/>
              </w:rPr>
              <w:t>叶</w:t>
            </w:r>
            <w:r>
              <w:rPr>
                <w:rFonts w:hint="eastAsia" w:ascii="宋体" w:hAnsi="宋体" w:eastAsia="宋体" w:cs="宋体"/>
                <w:bCs w:val="0"/>
                <w:color w:val="auto"/>
                <w:spacing w:val="0"/>
                <w:kern w:val="2"/>
                <w:sz w:val="22"/>
                <w:szCs w:val="22"/>
                <w:highlight w:val="none"/>
                <w:lang w:val="en-US" w:eastAsia="zh-CN"/>
              </w:rPr>
              <w:t>先生</w:t>
            </w:r>
          </w:p>
          <w:p w14:paraId="2D214357">
            <w:pPr>
              <w:pStyle w:val="82"/>
              <w:shd w:val="clear"/>
              <w:adjustRightInd w:val="0"/>
              <w:spacing w:before="0" w:after="0" w:line="284" w:lineRule="auto"/>
              <w:ind w:firstLine="660" w:firstLineChars="300"/>
              <w:jc w:val="both"/>
              <w:rPr>
                <w:rFonts w:hint="eastAsia" w:ascii="宋体" w:hAnsi="宋体" w:cs="宋体"/>
                <w:color w:val="auto"/>
                <w:spacing w:val="0"/>
                <w:sz w:val="22"/>
                <w:szCs w:val="22"/>
                <w:highlight w:val="none"/>
              </w:rPr>
            </w:pPr>
            <w:r>
              <w:rPr>
                <w:rFonts w:hint="eastAsia" w:ascii="宋体" w:hAnsi="宋体" w:cs="宋体"/>
                <w:bCs w:val="0"/>
                <w:color w:val="auto"/>
                <w:spacing w:val="0"/>
                <w:kern w:val="2"/>
                <w:sz w:val="22"/>
                <w:szCs w:val="22"/>
                <w:highlight w:val="none"/>
              </w:rPr>
              <w:t>联系电话：0757-82787525</w:t>
            </w:r>
          </w:p>
        </w:tc>
      </w:tr>
      <w:tr w14:paraId="6C3000CA">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6A5EC4E9">
            <w:pPr>
              <w:numPr>
                <w:ilvl w:val="0"/>
                <w:numId w:val="4"/>
              </w:numPr>
              <w:shd w:val="clear"/>
              <w:adjustRightInd w:val="0"/>
              <w:spacing w:line="288" w:lineRule="auto"/>
              <w:ind w:left="228" w:right="-143" w:rightChars="-68"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5C2FFEA">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签字和盖章要求</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379631D6">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购文件提供的“响应文件格式”中规定要求签字、盖章的地方均须由文件指定的人员亲笔签字或签章、并加盖供应商公章（不得使用其他代章）。响应文件装订成册后须逐页盖章或加盖骑缝章（加盖的骑缝章须涵盖整册响应文件）。</w:t>
            </w:r>
          </w:p>
          <w:p w14:paraId="42190733">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b/>
                <w:color w:val="auto"/>
                <w:kern w:val="0"/>
                <w:sz w:val="22"/>
                <w:szCs w:val="22"/>
                <w:highlight w:val="none"/>
              </w:rPr>
              <w:t>注：副本可以是正本签字盖章后的复印件，但必须清晰可辨，同时加盖骑缝章。</w:t>
            </w:r>
          </w:p>
        </w:tc>
      </w:tr>
      <w:tr w14:paraId="41B4CD6F">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603ABFEA">
            <w:pPr>
              <w:numPr>
                <w:ilvl w:val="0"/>
                <w:numId w:val="4"/>
              </w:numPr>
              <w:shd w:val="clear"/>
              <w:adjustRightInd w:val="0"/>
              <w:spacing w:line="288" w:lineRule="auto"/>
              <w:ind w:left="228" w:right="-143" w:rightChars="-68"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475F674">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响应文件的</w:t>
            </w:r>
          </w:p>
          <w:p w14:paraId="4C8FC385">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数量要求</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760C3E67">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纸质版：</w:t>
            </w:r>
            <w:r>
              <w:rPr>
                <w:rFonts w:hint="eastAsia" w:ascii="宋体" w:hAnsi="宋体" w:cs="宋体"/>
                <w:b/>
                <w:bCs/>
                <w:color w:val="auto"/>
                <w:kern w:val="0"/>
                <w:sz w:val="22"/>
                <w:szCs w:val="22"/>
                <w:highlight w:val="none"/>
              </w:rPr>
              <w:t>正本</w:t>
            </w:r>
            <w:r>
              <w:rPr>
                <w:rFonts w:hint="eastAsia" w:ascii="宋体" w:hAnsi="宋体" w:cs="宋体"/>
                <w:b/>
                <w:bCs/>
                <w:color w:val="auto"/>
                <w:kern w:val="0"/>
                <w:sz w:val="22"/>
                <w:szCs w:val="22"/>
                <w:highlight w:val="none"/>
                <w:u w:val="single"/>
              </w:rPr>
              <w:t xml:space="preserve"> 1 </w:t>
            </w:r>
            <w:r>
              <w:rPr>
                <w:rFonts w:hint="eastAsia" w:ascii="宋体" w:hAnsi="宋体" w:cs="宋体"/>
                <w:b/>
                <w:bCs/>
                <w:color w:val="auto"/>
                <w:kern w:val="0"/>
                <w:sz w:val="22"/>
                <w:szCs w:val="22"/>
                <w:highlight w:val="none"/>
              </w:rPr>
              <w:t>份，副本</w:t>
            </w:r>
            <w:r>
              <w:rPr>
                <w:rFonts w:hint="eastAsia" w:ascii="宋体" w:hAnsi="宋体" w:cs="宋体"/>
                <w:b/>
                <w:bCs/>
                <w:color w:val="auto"/>
                <w:kern w:val="0"/>
                <w:sz w:val="22"/>
                <w:szCs w:val="22"/>
                <w:highlight w:val="none"/>
                <w:u w:val="single"/>
              </w:rPr>
              <w:t xml:space="preserve"> </w:t>
            </w:r>
            <w:r>
              <w:rPr>
                <w:rFonts w:hint="eastAsia" w:ascii="宋体" w:hAnsi="宋体" w:cs="宋体"/>
                <w:b/>
                <w:bCs/>
                <w:color w:val="auto"/>
                <w:kern w:val="0"/>
                <w:sz w:val="22"/>
                <w:szCs w:val="22"/>
                <w:highlight w:val="none"/>
                <w:u w:val="single"/>
                <w:lang w:val="en-US" w:eastAsia="zh-CN"/>
              </w:rPr>
              <w:t>3</w:t>
            </w:r>
            <w:r>
              <w:rPr>
                <w:rFonts w:hint="eastAsia" w:ascii="宋体" w:hAnsi="宋体" w:cs="宋体"/>
                <w:b/>
                <w:bCs/>
                <w:color w:val="auto"/>
                <w:kern w:val="0"/>
                <w:sz w:val="22"/>
                <w:szCs w:val="22"/>
                <w:highlight w:val="none"/>
                <w:u w:val="single"/>
              </w:rPr>
              <w:t xml:space="preserve"> </w:t>
            </w:r>
            <w:r>
              <w:rPr>
                <w:rFonts w:hint="eastAsia" w:ascii="宋体" w:hAnsi="宋体" w:cs="宋体"/>
                <w:b/>
                <w:bCs/>
                <w:color w:val="auto"/>
                <w:kern w:val="0"/>
                <w:sz w:val="22"/>
                <w:szCs w:val="22"/>
                <w:highlight w:val="none"/>
              </w:rPr>
              <w:t>份。</w:t>
            </w:r>
          </w:p>
          <w:p w14:paraId="1EC99C57">
            <w:pPr>
              <w:shd w:val="clear"/>
              <w:adjustRightInd w:val="0"/>
              <w:spacing w:line="288" w:lineRule="auto"/>
              <w:rPr>
                <w:rFonts w:hint="eastAsia" w:ascii="宋体" w:hAnsi="宋体" w:cs="宋体"/>
                <w:b/>
                <w:bCs/>
                <w:color w:val="auto"/>
                <w:kern w:val="0"/>
                <w:sz w:val="22"/>
                <w:szCs w:val="22"/>
                <w:highlight w:val="none"/>
              </w:rPr>
            </w:pPr>
            <w:r>
              <w:rPr>
                <w:rFonts w:hint="eastAsia" w:ascii="宋体" w:hAnsi="宋体" w:cs="宋体"/>
                <w:color w:val="auto"/>
                <w:kern w:val="0"/>
                <w:sz w:val="22"/>
                <w:szCs w:val="22"/>
                <w:highlight w:val="none"/>
              </w:rPr>
              <w:t>电子版：</w:t>
            </w:r>
            <w:r>
              <w:rPr>
                <w:rFonts w:hint="eastAsia" w:ascii="宋体" w:hAnsi="宋体" w:cs="宋体"/>
                <w:b/>
                <w:bCs/>
                <w:color w:val="auto"/>
                <w:kern w:val="0"/>
                <w:sz w:val="22"/>
                <w:szCs w:val="22"/>
                <w:highlight w:val="none"/>
                <w:u w:val="single"/>
              </w:rPr>
              <w:t xml:space="preserve"> 1 </w:t>
            </w:r>
            <w:r>
              <w:rPr>
                <w:rFonts w:hint="eastAsia" w:ascii="宋体" w:hAnsi="宋体" w:cs="宋体"/>
                <w:b/>
                <w:bCs/>
                <w:color w:val="auto"/>
                <w:kern w:val="0"/>
                <w:sz w:val="22"/>
                <w:szCs w:val="22"/>
                <w:highlight w:val="none"/>
              </w:rPr>
              <w:t>份。</w:t>
            </w:r>
          </w:p>
          <w:p w14:paraId="3E66067E">
            <w:pPr>
              <w:pStyle w:val="82"/>
              <w:shd w:val="clear"/>
              <w:adjustRightInd w:val="0"/>
              <w:spacing w:before="0" w:after="0" w:line="288" w:lineRule="auto"/>
              <w:rPr>
                <w:rFonts w:hint="eastAsia" w:ascii="宋体" w:hAnsi="宋体" w:cs="宋体"/>
                <w:b/>
                <w:color w:val="auto"/>
                <w:spacing w:val="0"/>
                <w:sz w:val="22"/>
                <w:szCs w:val="22"/>
                <w:highlight w:val="none"/>
              </w:rPr>
            </w:pPr>
            <w:r>
              <w:rPr>
                <w:rFonts w:hint="eastAsia" w:ascii="宋体" w:hAnsi="宋体" w:cs="宋体"/>
                <w:bCs w:val="0"/>
                <w:color w:val="auto"/>
                <w:spacing w:val="0"/>
                <w:sz w:val="22"/>
                <w:szCs w:val="22"/>
                <w:highlight w:val="none"/>
              </w:rPr>
              <w:t>唱标文件：</w:t>
            </w:r>
            <w:r>
              <w:rPr>
                <w:rFonts w:hint="eastAsia" w:ascii="宋体" w:hAnsi="宋体" w:cs="宋体"/>
                <w:b/>
                <w:color w:val="auto"/>
                <w:spacing w:val="0"/>
                <w:sz w:val="22"/>
                <w:szCs w:val="22"/>
                <w:highlight w:val="none"/>
                <w:u w:val="single"/>
              </w:rPr>
              <w:t xml:space="preserve"> 1 </w:t>
            </w:r>
            <w:r>
              <w:rPr>
                <w:rFonts w:hint="eastAsia" w:ascii="宋体" w:hAnsi="宋体" w:cs="宋体"/>
                <w:b/>
                <w:color w:val="auto"/>
                <w:spacing w:val="0"/>
                <w:sz w:val="22"/>
                <w:szCs w:val="22"/>
                <w:highlight w:val="none"/>
              </w:rPr>
              <w:t>份。</w:t>
            </w:r>
          </w:p>
        </w:tc>
      </w:tr>
      <w:tr w14:paraId="4D9F83E8">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67ADE373">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9950AE7">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响应文件电子版要求</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25A439A0">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是否要求供应商同时递交响应文件电子版</w:t>
            </w:r>
          </w:p>
          <w:p w14:paraId="1C16B713">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不要求</w:t>
            </w:r>
          </w:p>
          <w:p w14:paraId="5DACA5CC">
            <w:pPr>
              <w:shd w:val="clear"/>
              <w:adjustRightInd w:val="0"/>
              <w:snapToGrid w:val="0"/>
              <w:spacing w:line="288" w:lineRule="auto"/>
              <w:ind w:left="341" w:hanging="341" w:hangingChars="15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要求，响应文件电子版内容：</w:t>
            </w:r>
            <w:r>
              <w:rPr>
                <w:rFonts w:hint="eastAsia" w:ascii="宋体" w:hAnsi="宋体" w:cs="宋体"/>
                <w:color w:val="auto"/>
                <w:kern w:val="0"/>
                <w:sz w:val="22"/>
                <w:szCs w:val="22"/>
                <w:highlight w:val="none"/>
                <w:u w:val="single"/>
              </w:rPr>
              <w:t>响应文件正本</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lang w:val="en-US" w:eastAsia="zh-CN"/>
              </w:rPr>
              <w:t>已签字盖章</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rPr>
              <w:t>的所有内容。</w:t>
            </w:r>
          </w:p>
          <w:p w14:paraId="23B2FD0C">
            <w:pPr>
              <w:shd w:val="clear"/>
              <w:adjustRightInd w:val="0"/>
              <w:spacing w:line="288" w:lineRule="auto"/>
              <w:ind w:firstLine="341" w:firstLineChars="155"/>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rPr>
              <w:t>响应文件电子版形式：</w:t>
            </w:r>
            <w:r>
              <w:rPr>
                <w:rFonts w:hint="eastAsia" w:ascii="宋体" w:hAnsi="宋体" w:cs="宋体"/>
                <w:color w:val="auto"/>
                <w:kern w:val="0"/>
                <w:sz w:val="22"/>
                <w:szCs w:val="22"/>
                <w:highlight w:val="none"/>
                <w:u w:val="single"/>
              </w:rPr>
              <w:t>以光盘或U盘为载体，无加密。</w:t>
            </w:r>
          </w:p>
          <w:p w14:paraId="00EC6A28">
            <w:pPr>
              <w:shd w:val="clear"/>
              <w:adjustRightInd w:val="0"/>
              <w:spacing w:line="288" w:lineRule="auto"/>
              <w:ind w:firstLine="341" w:firstLineChars="15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响应文件电子版格式：</w:t>
            </w:r>
            <w:r>
              <w:rPr>
                <w:rFonts w:hint="eastAsia" w:ascii="宋体" w:hAnsi="宋体" w:cs="宋体"/>
                <w:color w:val="auto"/>
                <w:kern w:val="0"/>
                <w:sz w:val="22"/>
                <w:szCs w:val="22"/>
                <w:highlight w:val="none"/>
                <w:u w:val="single"/>
              </w:rPr>
              <w:t>正本</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lang w:val="en-US" w:eastAsia="zh-CN"/>
              </w:rPr>
              <w:t>已签字盖章</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lang w:val="en-US" w:eastAsia="zh-CN"/>
              </w:rPr>
              <w:t>扫描件PDF版</w:t>
            </w:r>
            <w:r>
              <w:rPr>
                <w:rFonts w:hint="eastAsia" w:ascii="宋体" w:hAnsi="宋体" w:cs="宋体"/>
                <w:color w:val="auto"/>
                <w:kern w:val="0"/>
                <w:sz w:val="22"/>
                <w:szCs w:val="22"/>
                <w:highlight w:val="none"/>
                <w:u w:val="single"/>
              </w:rPr>
              <w:t>。</w:t>
            </w:r>
          </w:p>
        </w:tc>
      </w:tr>
      <w:tr w14:paraId="51BB19E8">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79AE186B">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66AEC2B">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每份响应文件的</w:t>
            </w:r>
          </w:p>
          <w:p w14:paraId="60909128">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装订要求</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3E8A1F0F">
            <w:pPr>
              <w:shd w:val="clear"/>
              <w:adjustRightInd w:val="0"/>
              <w:snapToGri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1、响应文件应按以下要求装订：</w:t>
            </w:r>
          </w:p>
          <w:p w14:paraId="3544D2BD">
            <w:pPr>
              <w:shd w:val="clear"/>
              <w:adjustRightInd w:val="0"/>
              <w:snapToGrid w:val="0"/>
              <w:spacing w:line="288" w:lineRule="auto"/>
              <w:ind w:firstLine="330" w:firstLine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不分册装订，将每份响应文件独立装订成一册。</w:t>
            </w:r>
          </w:p>
          <w:p w14:paraId="7738815D">
            <w:pPr>
              <w:shd w:val="clear"/>
              <w:adjustRightInd w:val="0"/>
              <w:snapToGrid w:val="0"/>
              <w:spacing w:line="288" w:lineRule="auto"/>
              <w:ind w:firstLine="330" w:firstLine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分册装订，共分</w:t>
            </w:r>
            <w:r>
              <w:rPr>
                <w:rFonts w:hint="eastAsia" w:ascii="宋体" w:hAnsi="宋体" w:cs="宋体"/>
                <w:color w:val="auto"/>
                <w:kern w:val="0"/>
                <w:sz w:val="22"/>
                <w:szCs w:val="22"/>
                <w:highlight w:val="none"/>
                <w:u w:val="single"/>
              </w:rPr>
              <w:t xml:space="preserve"> / </w:t>
            </w:r>
            <w:r>
              <w:rPr>
                <w:rFonts w:hint="eastAsia" w:ascii="宋体" w:hAnsi="宋体" w:cs="宋体"/>
                <w:color w:val="auto"/>
                <w:kern w:val="0"/>
                <w:sz w:val="22"/>
                <w:szCs w:val="22"/>
                <w:highlight w:val="none"/>
              </w:rPr>
              <w:t>册，分别为：</w:t>
            </w:r>
            <w:r>
              <w:rPr>
                <w:rFonts w:hint="eastAsia" w:ascii="宋体" w:hAnsi="宋体" w:cs="宋体"/>
                <w:color w:val="auto"/>
                <w:kern w:val="0"/>
                <w:sz w:val="22"/>
                <w:szCs w:val="22"/>
                <w:highlight w:val="none"/>
                <w:u w:val="single"/>
              </w:rPr>
              <w:t xml:space="preserve"> / </w:t>
            </w:r>
            <w:r>
              <w:rPr>
                <w:rFonts w:hint="eastAsia" w:ascii="宋体" w:hAnsi="宋体" w:cs="宋体"/>
                <w:color w:val="auto"/>
                <w:kern w:val="0"/>
                <w:sz w:val="22"/>
                <w:szCs w:val="22"/>
                <w:highlight w:val="none"/>
              </w:rPr>
              <w:t>。</w:t>
            </w:r>
          </w:p>
          <w:p w14:paraId="3D65BB7B">
            <w:pPr>
              <w:shd w:val="clear"/>
              <w:adjustRightInd w:val="0"/>
              <w:snapToGrid w:val="0"/>
              <w:spacing w:line="288" w:lineRule="auto"/>
              <w:ind w:left="293" w:hanging="292" w:hangingChars="133"/>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2、采用</w:t>
            </w:r>
            <w:r>
              <w:rPr>
                <w:rFonts w:hint="eastAsia" w:ascii="宋体" w:hAnsi="宋体" w:cs="宋体"/>
                <w:color w:val="auto"/>
                <w:kern w:val="0"/>
                <w:sz w:val="22"/>
                <w:szCs w:val="22"/>
                <w:highlight w:val="none"/>
                <w:u w:val="single"/>
              </w:rPr>
              <w:t xml:space="preserve"> 书式 </w:t>
            </w:r>
            <w:r>
              <w:rPr>
                <w:rFonts w:hint="eastAsia" w:ascii="宋体" w:hAnsi="宋体" w:cs="宋体"/>
                <w:color w:val="auto"/>
                <w:kern w:val="0"/>
                <w:sz w:val="22"/>
                <w:szCs w:val="22"/>
                <w:highlight w:val="none"/>
              </w:rPr>
              <w:t>方式装订，装订应牢固、不易拆散和换页，不得采用活页装订。</w:t>
            </w:r>
          </w:p>
        </w:tc>
      </w:tr>
      <w:tr w14:paraId="74CB9A02">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19DA2B00">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F4BCD45">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响应文件的</w:t>
            </w:r>
          </w:p>
          <w:p w14:paraId="125AB465">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密封要求</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2C51BA21">
            <w:pPr>
              <w:shd w:val="clear"/>
              <w:adjustRightInd w:val="0"/>
              <w:spacing w:line="288" w:lineRule="auto"/>
              <w:ind w:left="-1" w:leftChars="-1" w:hanging="1"/>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供应商递交的</w:t>
            </w:r>
            <w:r>
              <w:rPr>
                <w:rFonts w:hint="eastAsia" w:ascii="宋体" w:hAnsi="宋体" w:cs="宋体"/>
                <w:b/>
                <w:color w:val="auto"/>
                <w:kern w:val="0"/>
                <w:sz w:val="22"/>
                <w:szCs w:val="22"/>
                <w:highlight w:val="none"/>
              </w:rPr>
              <w:t>响应文件</w:t>
            </w:r>
            <w:r>
              <w:rPr>
                <w:rFonts w:hint="eastAsia" w:ascii="宋体" w:hAnsi="宋体" w:cs="宋体"/>
                <w:b/>
                <w:bCs/>
                <w:color w:val="auto"/>
                <w:kern w:val="0"/>
                <w:sz w:val="22"/>
                <w:szCs w:val="22"/>
                <w:highlight w:val="none"/>
              </w:rPr>
              <w:t>由以</w:t>
            </w:r>
            <w:r>
              <w:rPr>
                <w:rFonts w:hint="eastAsia" w:ascii="宋体" w:hAnsi="宋体" w:cs="宋体"/>
                <w:b/>
                <w:color w:val="auto"/>
                <w:kern w:val="0"/>
                <w:sz w:val="22"/>
                <w:szCs w:val="22"/>
                <w:highlight w:val="none"/>
              </w:rPr>
              <w:t>下内容组</w:t>
            </w:r>
            <w:r>
              <w:rPr>
                <w:rFonts w:hint="eastAsia" w:ascii="宋体" w:hAnsi="宋体" w:cs="宋体"/>
                <w:b/>
                <w:bCs/>
                <w:color w:val="auto"/>
                <w:kern w:val="0"/>
                <w:sz w:val="22"/>
                <w:szCs w:val="22"/>
                <w:highlight w:val="none"/>
              </w:rPr>
              <w:t>成</w:t>
            </w:r>
            <w:r>
              <w:rPr>
                <w:rFonts w:hint="eastAsia" w:ascii="宋体" w:hAnsi="宋体" w:cs="宋体"/>
                <w:color w:val="auto"/>
                <w:kern w:val="0"/>
                <w:sz w:val="22"/>
                <w:szCs w:val="22"/>
                <w:highlight w:val="none"/>
              </w:rPr>
              <w:t>，其标记和密封要求如下：</w:t>
            </w:r>
          </w:p>
          <w:p w14:paraId="10AB66EE">
            <w:pPr>
              <w:shd w:val="clear"/>
              <w:adjustRightInd w:val="0"/>
              <w:snapToGrid w:val="0"/>
              <w:spacing w:line="288" w:lineRule="auto"/>
              <w:ind w:left="330" w:hanging="330" w:hanging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响应文件正本，响应文件封面应注明“正本”字样，使用一个密封封套进行包装。</w:t>
            </w:r>
          </w:p>
          <w:p w14:paraId="593B5EDD">
            <w:pPr>
              <w:shd w:val="clear"/>
              <w:adjustRightInd w:val="0"/>
              <w:snapToGrid w:val="0"/>
              <w:spacing w:line="288" w:lineRule="auto"/>
              <w:ind w:left="330" w:hanging="330" w:hanging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所有响应文件副本，响应文件封面应注明“副本”字样，使用一个密封封套（密封箱）进行包装。</w:t>
            </w:r>
          </w:p>
          <w:p w14:paraId="1E9D30FB">
            <w:pPr>
              <w:shd w:val="clear"/>
              <w:adjustRightInd w:val="0"/>
              <w:snapToGrid w:val="0"/>
              <w:spacing w:line="288" w:lineRule="auto"/>
              <w:ind w:left="330" w:hanging="330" w:hanging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响应文件电子版：以光盘或U盘为载体，使用一个密封封套进行包装。</w:t>
            </w:r>
          </w:p>
          <w:p w14:paraId="2FEC0FF9">
            <w:pPr>
              <w:shd w:val="clear"/>
              <w:adjustRightInd w:val="0"/>
              <w:snapToGrid w:val="0"/>
              <w:spacing w:line="288" w:lineRule="auto"/>
              <w:ind w:left="330" w:hanging="330" w:hanging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唱标文件：使用一个密封封套进行包装。</w:t>
            </w:r>
          </w:p>
          <w:p w14:paraId="4394D7E7">
            <w:pPr>
              <w:shd w:val="clear"/>
              <w:adjustRightInd w:val="0"/>
              <w:snapToGri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其它：</w:t>
            </w:r>
            <w:r>
              <w:rPr>
                <w:rFonts w:hint="eastAsia" w:ascii="宋体" w:hAnsi="宋体" w:cs="宋体"/>
                <w:color w:val="auto"/>
                <w:kern w:val="0"/>
                <w:sz w:val="22"/>
                <w:szCs w:val="22"/>
                <w:highlight w:val="none"/>
                <w:u w:val="single"/>
              </w:rPr>
              <w:t xml:space="preserve">  /  </w:t>
            </w:r>
            <w:r>
              <w:rPr>
                <w:rFonts w:hint="eastAsia" w:ascii="宋体" w:hAnsi="宋体" w:cs="宋体"/>
                <w:color w:val="auto"/>
                <w:kern w:val="0"/>
                <w:sz w:val="22"/>
                <w:szCs w:val="22"/>
                <w:highlight w:val="none"/>
              </w:rPr>
              <w:t>。</w:t>
            </w:r>
          </w:p>
          <w:p w14:paraId="7DDD9608">
            <w:pPr>
              <w:shd w:val="clear"/>
              <w:adjustRightInd w:val="0"/>
              <w:spacing w:line="288" w:lineRule="auto"/>
              <w:ind w:left="1"/>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备注：</w:t>
            </w:r>
          </w:p>
          <w:p w14:paraId="6F8D6BE1">
            <w:pPr>
              <w:shd w:val="clear"/>
              <w:adjustRightInd w:val="0"/>
              <w:spacing w:line="288" w:lineRule="auto"/>
              <w:ind w:left="442" w:hanging="442" w:hangingChars="200"/>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 xml:space="preserve">1、 </w:t>
            </w:r>
            <w:r>
              <w:rPr>
                <w:rFonts w:hint="eastAsia" w:ascii="宋体" w:hAnsi="宋体" w:cs="宋体"/>
                <w:b/>
                <w:bCs/>
                <w:color w:val="auto"/>
                <w:kern w:val="0"/>
                <w:sz w:val="22"/>
                <w:szCs w:val="22"/>
                <w:highlight w:val="none"/>
                <w:lang w:val="en-GB"/>
              </w:rPr>
              <w:t>响应文件正本、响应文件副本、响应文件电子版、唱标文件请分开单独密封，并应在规定时间内同时递交，包装封套的封口处须加盖供应商公章或授权代表签名</w:t>
            </w:r>
            <w:r>
              <w:rPr>
                <w:rFonts w:hint="eastAsia" w:ascii="宋体" w:hAnsi="宋体" w:cs="宋体"/>
                <w:b/>
                <w:bCs/>
                <w:color w:val="auto"/>
                <w:kern w:val="0"/>
                <w:sz w:val="22"/>
                <w:szCs w:val="22"/>
                <w:highlight w:val="none"/>
              </w:rPr>
              <w:t>（若项目允许联合体参与的则至少加盖联合体牵头单位公章）</w:t>
            </w:r>
            <w:r>
              <w:rPr>
                <w:rFonts w:hint="eastAsia" w:ascii="宋体" w:hAnsi="宋体" w:cs="宋体"/>
                <w:b/>
                <w:bCs/>
                <w:color w:val="auto"/>
                <w:kern w:val="0"/>
                <w:sz w:val="22"/>
                <w:szCs w:val="22"/>
                <w:highlight w:val="none"/>
                <w:lang w:val="en-GB"/>
              </w:rPr>
              <w:t>。</w:t>
            </w:r>
          </w:p>
          <w:p w14:paraId="2147A0BB">
            <w:pPr>
              <w:shd w:val="clear"/>
              <w:adjustRightInd w:val="0"/>
              <w:spacing w:line="288" w:lineRule="auto"/>
              <w:ind w:left="442" w:hanging="442" w:hangingChars="200"/>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2、 响应文件的密封包标记及格式详见本文的《文件包装袋封面标贴格式》，若未按上述规定进行密封及标记的，采购人或代理机构有权不予受理。</w:t>
            </w:r>
          </w:p>
          <w:p w14:paraId="64581EF1">
            <w:pPr>
              <w:shd w:val="clear"/>
              <w:adjustRightInd w:val="0"/>
              <w:spacing w:line="288" w:lineRule="auto"/>
              <w:ind w:left="442" w:hanging="442" w:hangingChars="200"/>
              <w:rPr>
                <w:rFonts w:hint="eastAsia" w:ascii="宋体" w:hAnsi="宋体" w:cs="宋体"/>
                <w:color w:val="auto"/>
                <w:kern w:val="0"/>
                <w:sz w:val="22"/>
                <w:szCs w:val="22"/>
                <w:highlight w:val="none"/>
              </w:rPr>
            </w:pPr>
            <w:r>
              <w:rPr>
                <w:rFonts w:hint="eastAsia" w:ascii="宋体" w:hAnsi="宋体" w:cs="宋体"/>
                <w:b/>
                <w:color w:val="auto"/>
                <w:kern w:val="0"/>
                <w:sz w:val="22"/>
                <w:szCs w:val="22"/>
                <w:highlight w:val="none"/>
              </w:rPr>
              <w:t>3、 响应文件的包装符合上述要求且不会直接泄漏响应文件内容信息的即视为符合密封要求。</w:t>
            </w:r>
          </w:p>
        </w:tc>
      </w:tr>
      <w:tr w14:paraId="1090D3DA">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4158A5E3">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F9EB461">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独立采购包选择</w:t>
            </w:r>
          </w:p>
          <w:p w14:paraId="454E84B0">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及其文件制作</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113EBB0C">
            <w:pPr>
              <w:shd w:val="clear"/>
              <w:adjustRightInd w:val="0"/>
              <w:snapToGrid w:val="0"/>
              <w:spacing w:line="288" w:lineRule="auto"/>
              <w:ind w:left="-1" w:leftChars="-1" w:hanging="1"/>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r>
              <w:rPr>
                <w:rFonts w:hint="eastAsia" w:ascii="宋体" w:hAnsi="宋体" w:cs="宋体"/>
                <w:snapToGrid w:val="0"/>
                <w:color w:val="auto"/>
                <w:kern w:val="0"/>
                <w:sz w:val="22"/>
                <w:szCs w:val="22"/>
                <w:highlight w:val="none"/>
              </w:rPr>
              <w:t xml:space="preserve"> </w:t>
            </w:r>
            <w:r>
              <w:rPr>
                <w:rFonts w:hint="eastAsia" w:ascii="宋体" w:hAnsi="宋体" w:cs="宋体"/>
                <w:color w:val="auto"/>
                <w:kern w:val="0"/>
                <w:sz w:val="22"/>
                <w:szCs w:val="22"/>
                <w:highlight w:val="none"/>
              </w:rPr>
              <w:t>本项目属于独立项目，不存在独立采购包。</w:t>
            </w:r>
          </w:p>
          <w:p w14:paraId="67AEF9CF">
            <w:pPr>
              <w:shd w:val="clear"/>
              <w:adjustRightInd w:val="0"/>
              <w:snapToGrid w:val="0"/>
              <w:spacing w:line="288" w:lineRule="auto"/>
              <w:ind w:left="330" w:hanging="330" w:hanging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b/>
                <w:bCs/>
                <w:color w:val="auto"/>
                <w:kern w:val="0"/>
                <w:sz w:val="22"/>
                <w:szCs w:val="22"/>
                <w:highlight w:val="none"/>
              </w:rPr>
              <w:t>本项目共包括</w:t>
            </w:r>
            <w:r>
              <w:rPr>
                <w:rFonts w:hint="eastAsia" w:ascii="宋体" w:hAnsi="宋体" w:cs="宋体"/>
                <w:b/>
                <w:bCs/>
                <w:color w:val="auto"/>
                <w:kern w:val="0"/>
                <w:sz w:val="22"/>
                <w:szCs w:val="22"/>
                <w:highlight w:val="none"/>
                <w:u w:val="single"/>
              </w:rPr>
              <w:t xml:space="preserve">    </w:t>
            </w:r>
            <w:r>
              <w:rPr>
                <w:rFonts w:hint="eastAsia" w:ascii="宋体" w:hAnsi="宋体" w:cs="宋体"/>
                <w:b/>
                <w:bCs/>
                <w:color w:val="auto"/>
                <w:kern w:val="0"/>
                <w:sz w:val="22"/>
                <w:szCs w:val="22"/>
                <w:highlight w:val="none"/>
              </w:rPr>
              <w:t>个独立采购包</w:t>
            </w:r>
            <w:r>
              <w:rPr>
                <w:rFonts w:hint="eastAsia" w:ascii="宋体" w:hAnsi="宋体" w:cs="宋体"/>
                <w:color w:val="auto"/>
                <w:kern w:val="0"/>
                <w:sz w:val="22"/>
                <w:szCs w:val="22"/>
                <w:highlight w:val="none"/>
              </w:rPr>
              <w:t>。供应商须在报名期间选择投报一个或以上采购包，未投报的采购包将被拒绝接收响应文件。供应商不能将独立采购包进行分拆或合并，同时，应按照采购包独立编制、封装。</w:t>
            </w:r>
            <w:r>
              <w:rPr>
                <w:rFonts w:hint="eastAsia" w:ascii="宋体" w:hAnsi="宋体" w:cs="宋体"/>
                <w:color w:val="auto"/>
                <w:kern w:val="0"/>
                <w:sz w:val="22"/>
                <w:szCs w:val="22"/>
                <w:highlight w:val="none"/>
                <w:lang w:val="en-GB"/>
              </w:rPr>
              <w:t>即递交响应文件时，每个采购包均须按其内容，提供一套独立包装的响应文件。</w:t>
            </w:r>
          </w:p>
        </w:tc>
      </w:tr>
      <w:tr w14:paraId="4C545321">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681EC1DC">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624493D">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构成响应文件的其他材料</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56EFCBBE">
            <w:pPr>
              <w:shd w:val="clear"/>
              <w:adjustRightInd w:val="0"/>
              <w:snapToGrid w:val="0"/>
              <w:spacing w:line="288" w:lineRule="auto"/>
              <w:ind w:left="330" w:hanging="330" w:hanging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符合本采购文件要求和相关法律法规要求，供应商现场提交的澄清、说明或者纠正文件，但不得超出响应文件的范围或者改变响应文件的实质性内容。</w:t>
            </w:r>
          </w:p>
          <w:p w14:paraId="3F789E06">
            <w:pPr>
              <w:shd w:val="clear"/>
              <w:adjustRightInd w:val="0"/>
              <w:snapToGri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样板，提交样板的内容包括：</w:t>
            </w:r>
            <w:r>
              <w:rPr>
                <w:rFonts w:hint="eastAsia" w:ascii="宋体" w:hAnsi="宋体" w:cs="宋体"/>
                <w:color w:val="auto"/>
                <w:kern w:val="0"/>
                <w:sz w:val="22"/>
                <w:szCs w:val="22"/>
                <w:highlight w:val="none"/>
                <w:u w:val="single"/>
              </w:rPr>
              <w:t xml:space="preserve">         /         </w:t>
            </w:r>
            <w:r>
              <w:rPr>
                <w:rFonts w:hint="eastAsia" w:ascii="宋体" w:hAnsi="宋体" w:cs="宋体"/>
                <w:color w:val="auto"/>
                <w:kern w:val="0"/>
                <w:sz w:val="22"/>
                <w:szCs w:val="22"/>
                <w:highlight w:val="none"/>
              </w:rPr>
              <w:t>。</w:t>
            </w:r>
          </w:p>
        </w:tc>
      </w:tr>
      <w:tr w14:paraId="5DEFE09A">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2FD13B1B">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FC4CB98">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供应商代表的身份证明要求</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5DC2AFA4">
            <w:pPr>
              <w:shd w:val="clear"/>
              <w:adjustRightInd w:val="0"/>
              <w:snapToGrid w:val="0"/>
              <w:spacing w:line="288" w:lineRule="auto"/>
              <w:ind w:hanging="3"/>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递交响应文件及出席开标会的供应商代表应符合以下任意一项要求</w:t>
            </w:r>
            <w:r>
              <w:rPr>
                <w:rFonts w:hint="eastAsia" w:ascii="宋体" w:hAnsi="宋体" w:cs="宋体"/>
                <w:b/>
                <w:bCs/>
                <w:color w:val="auto"/>
                <w:kern w:val="0"/>
                <w:sz w:val="22"/>
                <w:szCs w:val="22"/>
                <w:highlight w:val="none"/>
                <w:lang w:eastAsia="zh-CN"/>
              </w:rPr>
              <w:t>（</w:t>
            </w:r>
            <w:r>
              <w:rPr>
                <w:rFonts w:hint="eastAsia" w:ascii="宋体" w:hAnsi="宋体" w:cs="宋体"/>
                <w:b/>
                <w:bCs/>
                <w:color w:val="auto"/>
                <w:kern w:val="0"/>
                <w:sz w:val="22"/>
                <w:szCs w:val="22"/>
                <w:highlight w:val="none"/>
                <w:lang w:val="en-US" w:eastAsia="zh-CN"/>
              </w:rPr>
              <w:t>资料仅作为核验</w:t>
            </w:r>
            <w:r>
              <w:rPr>
                <w:rFonts w:hint="eastAsia" w:ascii="宋体" w:hAnsi="宋体" w:cs="宋体"/>
                <w:b/>
                <w:bCs/>
                <w:color w:val="auto"/>
                <w:kern w:val="0"/>
                <w:sz w:val="22"/>
                <w:szCs w:val="22"/>
                <w:highlight w:val="none"/>
              </w:rPr>
              <w:t>供应商</w:t>
            </w:r>
            <w:r>
              <w:rPr>
                <w:rFonts w:hint="eastAsia" w:ascii="宋体" w:hAnsi="宋体" w:cs="宋体"/>
                <w:b/>
                <w:bCs/>
                <w:color w:val="auto"/>
                <w:kern w:val="0"/>
                <w:sz w:val="22"/>
                <w:szCs w:val="22"/>
                <w:highlight w:val="none"/>
                <w:lang w:val="en-US" w:eastAsia="zh-CN"/>
              </w:rPr>
              <w:t>代表的身份用</w:t>
            </w:r>
            <w:r>
              <w:rPr>
                <w:rFonts w:hint="eastAsia" w:ascii="宋体" w:hAnsi="宋体" w:cs="宋体"/>
                <w:b/>
                <w:bCs/>
                <w:color w:val="auto"/>
                <w:kern w:val="0"/>
                <w:sz w:val="22"/>
                <w:szCs w:val="22"/>
                <w:highlight w:val="none"/>
                <w:lang w:eastAsia="zh-CN"/>
              </w:rPr>
              <w:t>）</w:t>
            </w:r>
            <w:r>
              <w:rPr>
                <w:rFonts w:hint="eastAsia" w:ascii="宋体" w:hAnsi="宋体" w:cs="宋体"/>
                <w:b/>
                <w:bCs/>
                <w:color w:val="auto"/>
                <w:kern w:val="0"/>
                <w:sz w:val="22"/>
                <w:szCs w:val="22"/>
                <w:highlight w:val="none"/>
              </w:rPr>
              <w:t>：</w:t>
            </w:r>
          </w:p>
          <w:p w14:paraId="1D722B51">
            <w:pPr>
              <w:shd w:val="clear"/>
              <w:adjustRightInd w:val="0"/>
              <w:snapToGrid w:val="0"/>
              <w:spacing w:line="288" w:lineRule="auto"/>
              <w:ind w:left="282" w:hanging="281" w:hangingChars="128"/>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1、供应商的法定代表人的身份证明文件包括：法定代表人资格证明书、本人身份证原件。</w:t>
            </w:r>
          </w:p>
          <w:p w14:paraId="220925D1">
            <w:pPr>
              <w:shd w:val="clear"/>
              <w:adjustRightInd w:val="0"/>
              <w:snapToGrid w:val="0"/>
              <w:spacing w:line="288" w:lineRule="auto"/>
              <w:ind w:left="282" w:hanging="281" w:hangingChars="128"/>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2、授权代理人的身份证明文件包括：法定代表人资格证明书、法定代表人授权书、本人身份证原件。</w:t>
            </w:r>
          </w:p>
        </w:tc>
      </w:tr>
      <w:tr w14:paraId="1A4830E9">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183BD042">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468DCAA">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评审小组的组建</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65A55A8C">
            <w:pPr>
              <w:shd w:val="clear"/>
              <w:adjustRightInd w:val="0"/>
              <w:spacing w:line="288" w:lineRule="auto"/>
              <w:ind w:left="330" w:hanging="330" w:hanging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1、评审小组的构成：共 </w:t>
            </w:r>
            <w:r>
              <w:rPr>
                <w:rFonts w:hint="eastAsia" w:ascii="宋体" w:hAnsi="宋体" w:cs="宋体"/>
                <w:color w:val="auto"/>
                <w:kern w:val="0"/>
                <w:sz w:val="22"/>
                <w:szCs w:val="22"/>
                <w:highlight w:val="none"/>
                <w:lang w:val="en-US" w:eastAsia="zh-CN"/>
              </w:rPr>
              <w:t>3</w:t>
            </w:r>
            <w:r>
              <w:rPr>
                <w:rFonts w:hint="eastAsia" w:ascii="宋体" w:hAnsi="宋体" w:cs="宋体"/>
                <w:color w:val="auto"/>
                <w:kern w:val="0"/>
                <w:sz w:val="22"/>
                <w:szCs w:val="22"/>
                <w:highlight w:val="none"/>
              </w:rPr>
              <w:t>人或以上单数，其中评审专家人数不少于评审小组成员总数的三分之二。</w:t>
            </w:r>
          </w:p>
          <w:p w14:paraId="6E8BA50C">
            <w:pPr>
              <w:shd w:val="clear"/>
              <w:adjustRightInd w:val="0"/>
              <w:spacing w:line="288" w:lineRule="auto"/>
              <w:ind w:left="330" w:hanging="330" w:hangingChars="15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rPr>
              <w:t>2、评审专家产生方式：随机抽取产生。</w:t>
            </w:r>
          </w:p>
        </w:tc>
      </w:tr>
      <w:tr w14:paraId="3F07679B">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56A862BF">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F2E50F6">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是否授权评审小组确定成交供应商</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52FFCCE7">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是，采购人授权评审小组直接确定成交供应商。</w:t>
            </w:r>
          </w:p>
          <w:p w14:paraId="09AB986A">
            <w:pPr>
              <w:shd w:val="clear"/>
              <w:adjustRightInd w:val="0"/>
              <w:spacing w:line="288" w:lineRule="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eq \o\ac(□,√)</w:instrTex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否，按评审总得分从高到低顺序排列，按排名顺序推荐</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1</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名成交候选人。</w:t>
            </w:r>
          </w:p>
        </w:tc>
      </w:tr>
      <w:tr w14:paraId="1EEF49F8">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4310BDD5">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060FD95">
            <w:pPr>
              <w:shd w:val="clear"/>
              <w:adjustRightIn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评审过程及成交结果的公告媒体</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6937A850">
            <w:pPr>
              <w:shd w:val="clear"/>
              <w:adjustRightInd w:val="0"/>
              <w:spacing w:line="288" w:lineRule="auto"/>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eastAsia="zh-CN"/>
              </w:rPr>
              <w:t>佛山市三水区乐平镇人民医院</w:t>
            </w:r>
            <w:r>
              <w:rPr>
                <w:rFonts w:hint="eastAsia" w:ascii="宋体" w:hAnsi="宋体" w:cs="宋体"/>
                <w:color w:val="auto"/>
                <w:kern w:val="0"/>
                <w:sz w:val="24"/>
                <w:highlight w:val="none"/>
                <w:lang w:eastAsia="zh-CN"/>
              </w:rPr>
              <w:t>（</w:t>
            </w:r>
            <w:r>
              <w:rPr>
                <w:rFonts w:hint="eastAsia" w:ascii="宋体" w:hAnsi="宋体" w:cs="宋体"/>
                <w:color w:val="auto"/>
                <w:kern w:val="0"/>
                <w:sz w:val="22"/>
                <w:szCs w:val="22"/>
                <w:highlight w:val="none"/>
              </w:rPr>
              <w:t>https://www.fsyyy.com/html/zhuan/template5/articleList.html?WebsiteID=284&amp;columnid=1339</w:t>
            </w:r>
            <w:r>
              <w:rPr>
                <w:rFonts w:hint="eastAsia" w:ascii="宋体" w:hAnsi="宋体" w:cs="宋体"/>
                <w:color w:val="auto"/>
                <w:kern w:val="0"/>
                <w:sz w:val="24"/>
                <w:highlight w:val="none"/>
                <w:lang w:eastAsia="zh-CN"/>
              </w:rPr>
              <w:t>）；</w:t>
            </w:r>
          </w:p>
          <w:p w14:paraId="33377F1A">
            <w:pPr>
              <w:shd w:val="clear"/>
              <w:adjustRightInd w:val="0"/>
              <w:spacing w:line="288"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 广东信立招标采购有限公司网（https://www.gdxlzb.com）；</w:t>
            </w:r>
          </w:p>
          <w:p w14:paraId="2119A66B">
            <w:pPr>
              <w:shd w:val="clear"/>
              <w:adjustRightInd w:val="0"/>
              <w:spacing w:line="288" w:lineRule="auto"/>
              <w:rPr>
                <w:rFonts w:hint="eastAsia" w:ascii="宋体" w:hAnsi="宋体" w:cs="宋体"/>
                <w:color w:val="auto"/>
                <w:sz w:val="22"/>
                <w:szCs w:val="22"/>
                <w:highlight w:val="none"/>
              </w:rPr>
            </w:pP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  其它媒体：</w:t>
            </w:r>
            <w:r>
              <w:rPr>
                <w:rFonts w:hint="eastAsia" w:ascii="宋体" w:hAnsi="宋体" w:cs="宋体"/>
                <w:color w:val="auto"/>
                <w:kern w:val="0"/>
                <w:sz w:val="22"/>
                <w:szCs w:val="22"/>
                <w:highlight w:val="none"/>
                <w:u w:val="single"/>
                <w:lang w:val="en-US" w:eastAsia="zh-CN"/>
              </w:rPr>
              <w:t xml:space="preserve">          /           </w:t>
            </w:r>
            <w:r>
              <w:rPr>
                <w:rFonts w:hint="eastAsia" w:ascii="宋体" w:hAnsi="宋体" w:eastAsia="宋体" w:cs="宋体"/>
                <w:color w:val="auto"/>
                <w:kern w:val="0"/>
                <w:sz w:val="22"/>
                <w:szCs w:val="22"/>
                <w:highlight w:val="none"/>
              </w:rPr>
              <w:t>。</w:t>
            </w:r>
          </w:p>
          <w:p w14:paraId="327081DE">
            <w:pPr>
              <w:pStyle w:val="82"/>
              <w:shd w:val="clear"/>
              <w:spacing w:before="0" w:after="0" w:line="288" w:lineRule="auto"/>
              <w:rPr>
                <w:rFonts w:hint="eastAsia" w:ascii="宋体" w:hAnsi="宋体" w:cs="宋体"/>
                <w:color w:val="auto"/>
                <w:sz w:val="22"/>
                <w:szCs w:val="22"/>
                <w:highlight w:val="none"/>
              </w:rPr>
            </w:pPr>
            <w:r>
              <w:rPr>
                <w:rFonts w:hint="eastAsia" w:ascii="宋体" w:hAnsi="宋体" w:cs="宋体"/>
                <w:b/>
                <w:bCs w:val="0"/>
                <w:color w:val="auto"/>
                <w:spacing w:val="0"/>
                <w:sz w:val="22"/>
                <w:szCs w:val="22"/>
                <w:highlight w:val="none"/>
              </w:rPr>
              <w:t>说明：本项目相关信息和内容一经在上述网站发布，视作已送达所有供应商，并对供应商具有约束力。供应商须及时登录上述网站获取与本项目相关的所有信息。</w:t>
            </w:r>
          </w:p>
        </w:tc>
      </w:tr>
      <w:tr w14:paraId="3254BEE0">
        <w:tblPrEx>
          <w:tblCellMar>
            <w:top w:w="0" w:type="dxa"/>
            <w:left w:w="108" w:type="dxa"/>
            <w:bottom w:w="0" w:type="dxa"/>
            <w:right w:w="108" w:type="dxa"/>
          </w:tblCellMar>
        </w:tblPrEx>
        <w:trPr>
          <w:trHeight w:val="53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14:paraId="5BD3837E">
            <w:pPr>
              <w:numPr>
                <w:ilvl w:val="0"/>
                <w:numId w:val="4"/>
              </w:numPr>
              <w:shd w:val="clear"/>
              <w:adjustRightInd w:val="0"/>
              <w:spacing w:line="288" w:lineRule="auto"/>
              <w:ind w:left="228" w:right="-250" w:rightChars="-119" w:hanging="370"/>
              <w:jc w:val="center"/>
              <w:rPr>
                <w:rFonts w:hint="eastAsia" w:ascii="宋体" w:hAnsi="宋体" w:cs="宋体"/>
                <w:color w:val="auto"/>
                <w:kern w:val="0"/>
                <w:sz w:val="22"/>
                <w:szCs w:val="22"/>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79E2EE9">
            <w:pPr>
              <w:shd w:val="clear"/>
              <w:adjustRightInd w:val="0"/>
              <w:snapToGrid w:val="0"/>
              <w:spacing w:line="288"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成交服务费</w:t>
            </w:r>
          </w:p>
        </w:tc>
        <w:tc>
          <w:tcPr>
            <w:tcW w:w="6469" w:type="dxa"/>
            <w:tcBorders>
              <w:top w:val="single" w:color="auto" w:sz="4" w:space="0"/>
              <w:left w:val="single" w:color="auto" w:sz="4" w:space="0"/>
              <w:bottom w:val="single" w:color="auto" w:sz="4" w:space="0"/>
              <w:right w:val="single" w:color="auto" w:sz="4" w:space="0"/>
            </w:tcBorders>
            <w:noWrap w:val="0"/>
            <w:vAlign w:val="center"/>
          </w:tcPr>
          <w:p w14:paraId="1D3C1789">
            <w:pPr>
              <w:shd w:val="clear"/>
              <w:adjustRightInd w:val="0"/>
              <w:snapToGrid w:val="0"/>
              <w:spacing w:line="288" w:lineRule="auto"/>
              <w:rPr>
                <w:rFonts w:hint="eastAsia"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计</w:t>
            </w:r>
            <w:r>
              <w:rPr>
                <w:rFonts w:hint="eastAsia" w:ascii="宋体" w:hAnsi="宋体" w:eastAsia="宋体" w:cs="宋体"/>
                <w:b/>
                <w:color w:val="auto"/>
                <w:kern w:val="0"/>
                <w:sz w:val="22"/>
                <w:szCs w:val="22"/>
                <w:highlight w:val="none"/>
                <w:lang w:val="en-US" w:eastAsia="zh-CN"/>
              </w:rPr>
              <w:t>费</w:t>
            </w:r>
            <w:r>
              <w:rPr>
                <w:rFonts w:hint="eastAsia" w:ascii="宋体" w:hAnsi="宋体" w:eastAsia="宋体" w:cs="宋体"/>
                <w:b/>
                <w:color w:val="auto"/>
                <w:kern w:val="0"/>
                <w:sz w:val="22"/>
                <w:szCs w:val="22"/>
                <w:highlight w:val="none"/>
              </w:rPr>
              <w:t>基数：</w:t>
            </w:r>
            <w:r>
              <w:rPr>
                <w:rFonts w:hint="eastAsia" w:ascii="宋体" w:hAnsi="宋体" w:eastAsia="宋体" w:cs="宋体"/>
                <w:color w:val="auto"/>
                <w:kern w:val="0"/>
                <w:sz w:val="22"/>
                <w:szCs w:val="22"/>
                <w:highlight w:val="none"/>
              </w:rPr>
              <w:t>参照国家计委颁布的《招标代理服务收费管理暂行办法》（计价格[2002]1980号）及发改价格[2011]534号文中“</w:t>
            </w:r>
            <w:r>
              <w:rPr>
                <w:rFonts w:hint="eastAsia" w:ascii="宋体" w:hAnsi="宋体" w:eastAsia="宋体" w:cs="宋体"/>
                <w:b/>
                <w:color w:val="auto"/>
                <w:kern w:val="0"/>
                <w:sz w:val="22"/>
                <w:szCs w:val="22"/>
                <w:highlight w:val="none"/>
                <w:lang w:val="en-US" w:eastAsia="zh-CN"/>
              </w:rPr>
              <w:t>服务</w:t>
            </w:r>
            <w:r>
              <w:rPr>
                <w:rFonts w:hint="eastAsia" w:ascii="宋体" w:hAnsi="宋体" w:eastAsia="宋体" w:cs="宋体"/>
                <w:b/>
                <w:color w:val="auto"/>
                <w:kern w:val="0"/>
                <w:sz w:val="22"/>
                <w:szCs w:val="22"/>
                <w:highlight w:val="none"/>
              </w:rPr>
              <w:t>类</w:t>
            </w:r>
            <w:r>
              <w:rPr>
                <w:rFonts w:hint="eastAsia" w:ascii="宋体" w:hAnsi="宋体" w:eastAsia="宋体" w:cs="宋体"/>
                <w:color w:val="auto"/>
                <w:kern w:val="0"/>
                <w:sz w:val="22"/>
                <w:szCs w:val="22"/>
                <w:highlight w:val="none"/>
              </w:rPr>
              <w:t>”代理服务费的收费标准</w:t>
            </w:r>
            <w:r>
              <w:rPr>
                <w:rFonts w:hint="eastAsia" w:ascii="宋体" w:hAnsi="宋体" w:cs="宋体"/>
                <w:color w:val="auto"/>
                <w:kern w:val="0"/>
                <w:sz w:val="22"/>
                <w:szCs w:val="22"/>
                <w:highlight w:val="none"/>
                <w:lang w:val="en-US" w:eastAsia="zh-CN"/>
              </w:rPr>
              <w:t>下浮</w:t>
            </w:r>
            <w:r>
              <w:rPr>
                <w:rFonts w:hint="eastAsia" w:ascii="宋体" w:hAnsi="宋体" w:cs="宋体"/>
                <w:color w:val="auto"/>
                <w:kern w:val="0"/>
                <w:sz w:val="22"/>
                <w:szCs w:val="22"/>
                <w:highlight w:val="none"/>
                <w:u w:val="single"/>
                <w:lang w:val="en-US" w:eastAsia="zh-CN"/>
              </w:rPr>
              <w:t>55%</w:t>
            </w:r>
            <w:r>
              <w:rPr>
                <w:rFonts w:hint="eastAsia" w:ascii="宋体" w:hAnsi="宋体" w:eastAsia="宋体" w:cs="宋体"/>
                <w:color w:val="auto"/>
                <w:kern w:val="0"/>
                <w:sz w:val="22"/>
                <w:szCs w:val="22"/>
                <w:highlight w:val="none"/>
              </w:rPr>
              <w:t>执行。</w:t>
            </w:r>
          </w:p>
          <w:p w14:paraId="027A6265">
            <w:pPr>
              <w:shd w:val="clear"/>
              <w:adjustRightInd w:val="0"/>
              <w:snapToGrid w:val="0"/>
              <w:spacing w:line="288" w:lineRule="auto"/>
              <w:rPr>
                <w:rFonts w:hint="eastAsia"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计算基数：</w:t>
            </w:r>
            <w:r>
              <w:rPr>
                <w:rFonts w:hint="eastAsia" w:ascii="宋体" w:hAnsi="宋体" w:eastAsia="宋体" w:cs="宋体"/>
                <w:color w:val="auto"/>
                <w:kern w:val="0"/>
                <w:sz w:val="22"/>
                <w:szCs w:val="22"/>
                <w:highlight w:val="none"/>
                <w:lang w:val="en-US" w:eastAsia="zh-CN"/>
              </w:rPr>
              <w:t>成交金额</w:t>
            </w:r>
            <w:r>
              <w:rPr>
                <w:rFonts w:hint="eastAsia" w:ascii="宋体" w:hAnsi="宋体" w:eastAsia="宋体" w:cs="宋体"/>
                <w:color w:val="auto"/>
                <w:kern w:val="0"/>
                <w:sz w:val="22"/>
                <w:szCs w:val="22"/>
                <w:highlight w:val="none"/>
              </w:rPr>
              <w:t>。</w:t>
            </w:r>
          </w:p>
          <w:p w14:paraId="29670FA4">
            <w:pPr>
              <w:pStyle w:val="46"/>
              <w:shd w:val="clear"/>
              <w:ind w:left="0" w:leftChars="0" w:firstLine="0" w:firstLineChars="0"/>
              <w:rPr>
                <w:rFonts w:hint="eastAsia" w:ascii="宋体" w:hAnsi="宋体" w:eastAsia="宋体" w:cs="宋体"/>
                <w:color w:val="auto"/>
                <w:sz w:val="22"/>
                <w:szCs w:val="22"/>
                <w:highlight w:val="none"/>
              </w:rPr>
            </w:pPr>
            <w:r>
              <w:rPr>
                <w:rFonts w:hint="eastAsia" w:ascii="宋体" w:hAnsi="宋体" w:eastAsia="宋体" w:cs="宋体"/>
                <w:b/>
                <w:color w:val="auto"/>
                <w:kern w:val="0"/>
                <w:sz w:val="22"/>
                <w:szCs w:val="22"/>
                <w:highlight w:val="none"/>
              </w:rPr>
              <w:t>计算方法：</w:t>
            </w:r>
            <w:r>
              <w:rPr>
                <w:rFonts w:hint="eastAsia" w:ascii="宋体" w:hAnsi="宋体" w:eastAsia="宋体" w:cs="宋体"/>
                <w:color w:val="auto"/>
                <w:kern w:val="0"/>
                <w:sz w:val="22"/>
                <w:szCs w:val="22"/>
                <w:highlight w:val="none"/>
              </w:rPr>
              <w:t>按差额定率累进法计算。</w:t>
            </w:r>
          </w:p>
          <w:p w14:paraId="626AC391">
            <w:pPr>
              <w:shd w:val="clear"/>
              <w:adjustRightInd w:val="0"/>
              <w:snapToGrid w:val="0"/>
              <w:spacing w:line="288" w:lineRule="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支付方式：</w:t>
            </w:r>
            <w:r>
              <w:rPr>
                <w:rFonts w:hint="eastAsia" w:ascii="宋体" w:hAnsi="宋体" w:eastAsia="宋体" w:cs="宋体"/>
                <w:bCs/>
                <w:color w:val="auto"/>
                <w:kern w:val="0"/>
                <w:sz w:val="22"/>
                <w:szCs w:val="22"/>
                <w:highlight w:val="none"/>
              </w:rPr>
              <w:t>由成交供应商以银行转账方式一次性支付给采购代理机构。</w:t>
            </w:r>
          </w:p>
          <w:p w14:paraId="28E008A8">
            <w:pPr>
              <w:shd w:val="clear"/>
              <w:adjustRightInd w:val="0"/>
              <w:snapToGrid w:val="0"/>
              <w:spacing w:line="288" w:lineRule="auto"/>
              <w:ind w:left="1" w:hanging="1"/>
              <w:rPr>
                <w:rFonts w:hint="eastAsia" w:ascii="宋体" w:hAnsi="宋体" w:cs="宋体"/>
                <w:color w:val="auto"/>
                <w:kern w:val="0"/>
                <w:sz w:val="22"/>
                <w:szCs w:val="22"/>
                <w:highlight w:val="none"/>
              </w:rPr>
            </w:pPr>
            <w:r>
              <w:rPr>
                <w:rFonts w:hint="eastAsia" w:ascii="宋体" w:hAnsi="宋体" w:eastAsia="宋体" w:cs="宋体"/>
                <w:b/>
                <w:color w:val="auto"/>
                <w:kern w:val="0"/>
                <w:sz w:val="22"/>
                <w:szCs w:val="22"/>
                <w:highlight w:val="none"/>
              </w:rPr>
              <w:t>备注说明：</w:t>
            </w:r>
            <w:r>
              <w:rPr>
                <w:rFonts w:hint="eastAsia" w:ascii="宋体" w:hAnsi="宋体" w:eastAsia="宋体" w:cs="宋体"/>
                <w:color w:val="auto"/>
                <w:kern w:val="0"/>
                <w:sz w:val="22"/>
                <w:szCs w:val="22"/>
                <w:highlight w:val="none"/>
              </w:rPr>
              <w:t>成交服务费由成交供应商支付，成交供应商在递交响应文件时，即视为已考虑并同意交纳此项费用。成交供应商在支付成交服务费时，请勿将服务费汇入</w:t>
            </w:r>
            <w:r>
              <w:rPr>
                <w:rFonts w:hint="eastAsia" w:ascii="宋体" w:hAnsi="宋体" w:eastAsia="宋体" w:cs="宋体"/>
                <w:color w:val="auto"/>
                <w:kern w:val="0"/>
                <w:sz w:val="22"/>
                <w:szCs w:val="22"/>
                <w:highlight w:val="none"/>
                <w:lang w:val="en-US" w:eastAsia="zh-CN"/>
              </w:rPr>
              <w:t>响应</w:t>
            </w:r>
            <w:r>
              <w:rPr>
                <w:rFonts w:hint="eastAsia" w:ascii="宋体" w:hAnsi="宋体" w:eastAsia="宋体" w:cs="宋体"/>
                <w:color w:val="auto"/>
                <w:kern w:val="0"/>
                <w:sz w:val="22"/>
                <w:szCs w:val="22"/>
                <w:highlight w:val="none"/>
              </w:rPr>
              <w:t>保证金汇入户址。</w:t>
            </w:r>
          </w:p>
        </w:tc>
      </w:tr>
    </w:tbl>
    <w:p w14:paraId="7F29135E">
      <w:pPr>
        <w:shd w:val="clear"/>
        <w:snapToGrid w:val="0"/>
        <w:spacing w:before="156" w:beforeLines="50" w:line="240" w:lineRule="exact"/>
        <w:ind w:left="196" w:leftChars="-136" w:hanging="482" w:hangingChars="200"/>
        <w:rPr>
          <w:rFonts w:hint="eastAsia" w:ascii="宋体" w:hAnsi="宋体"/>
          <w:color w:val="auto"/>
          <w:kern w:val="0"/>
          <w:sz w:val="24"/>
          <w:highlight w:val="none"/>
        </w:rPr>
      </w:pPr>
      <w:r>
        <w:rPr>
          <w:rFonts w:hint="eastAsia"/>
          <w:b/>
          <w:color w:val="auto"/>
          <w:kern w:val="0"/>
          <w:sz w:val="24"/>
          <w:highlight w:val="none"/>
        </w:rPr>
        <w:t>注：本表内容须与供应商须知正文对应的条款内容一起阅读理解，如有不一致且不能互相解释的内容时，以本表内容为准。</w:t>
      </w:r>
    </w:p>
    <w:p w14:paraId="578DD5FB">
      <w:pPr>
        <w:shd w:val="clear"/>
        <w:spacing w:line="360" w:lineRule="auto"/>
        <w:jc w:val="center"/>
        <w:outlineLvl w:val="1"/>
        <w:rPr>
          <w:rFonts w:hint="eastAsia" w:ascii="宋体" w:hAnsi="宋体"/>
          <w:b/>
          <w:color w:val="auto"/>
          <w:kern w:val="0"/>
          <w:sz w:val="32"/>
          <w:szCs w:val="32"/>
          <w:highlight w:val="none"/>
        </w:rPr>
      </w:pPr>
      <w:r>
        <w:rPr>
          <w:rFonts w:hint="eastAsia" w:ascii="宋体" w:hAnsi="宋体"/>
          <w:b/>
          <w:color w:val="auto"/>
          <w:kern w:val="0"/>
          <w:sz w:val="32"/>
          <w:szCs w:val="32"/>
          <w:highlight w:val="none"/>
        </w:rPr>
        <w:br w:type="page"/>
      </w:r>
      <w:bookmarkStart w:id="14" w:name="_Toc8672"/>
      <w:bookmarkStart w:id="15" w:name="_Toc1399"/>
      <w:r>
        <w:rPr>
          <w:rFonts w:hint="eastAsia" w:ascii="宋体" w:hAnsi="宋体"/>
          <w:b/>
          <w:color w:val="auto"/>
          <w:kern w:val="0"/>
          <w:sz w:val="32"/>
          <w:szCs w:val="32"/>
          <w:highlight w:val="none"/>
        </w:rPr>
        <w:t>二、供应商</w:t>
      </w:r>
      <w:r>
        <w:rPr>
          <w:rFonts w:ascii="宋体" w:hAnsi="宋体"/>
          <w:b/>
          <w:color w:val="auto"/>
          <w:kern w:val="0"/>
          <w:sz w:val="32"/>
          <w:szCs w:val="32"/>
          <w:highlight w:val="none"/>
        </w:rPr>
        <w:t>须知正文</w:t>
      </w:r>
      <w:bookmarkEnd w:id="14"/>
      <w:bookmarkEnd w:id="15"/>
    </w:p>
    <w:p w14:paraId="313F3D88">
      <w:pPr>
        <w:pStyle w:val="4"/>
        <w:shd w:val="clear"/>
        <w:spacing w:before="0" w:after="0" w:line="240" w:lineRule="exact"/>
        <w:jc w:val="center"/>
        <w:rPr>
          <w:rFonts w:hint="eastAsia"/>
          <w:color w:val="auto"/>
          <w:kern w:val="0"/>
          <w:highlight w:val="none"/>
        </w:rPr>
      </w:pPr>
    </w:p>
    <w:p w14:paraId="25DE6921">
      <w:pPr>
        <w:pStyle w:val="4"/>
        <w:shd w:val="clear"/>
        <w:spacing w:before="0" w:after="0" w:line="360" w:lineRule="auto"/>
        <w:jc w:val="center"/>
        <w:rPr>
          <w:rFonts w:hint="eastAsia"/>
          <w:color w:val="auto"/>
          <w:kern w:val="0"/>
          <w:highlight w:val="none"/>
        </w:rPr>
      </w:pPr>
      <w:bookmarkStart w:id="16" w:name="_Toc27658"/>
      <w:bookmarkStart w:id="17" w:name="_Toc12774"/>
      <w:r>
        <w:rPr>
          <w:rFonts w:hint="eastAsia"/>
          <w:color w:val="auto"/>
          <w:kern w:val="0"/>
          <w:highlight w:val="none"/>
        </w:rPr>
        <w:t>（一）总则及概念释义</w:t>
      </w:r>
      <w:bookmarkEnd w:id="16"/>
      <w:bookmarkEnd w:id="17"/>
    </w:p>
    <w:p w14:paraId="09B86D99">
      <w:pPr>
        <w:pStyle w:val="4"/>
        <w:shd w:val="clear"/>
        <w:spacing w:before="0" w:after="0" w:line="360" w:lineRule="auto"/>
        <w:jc w:val="center"/>
        <w:rPr>
          <w:rFonts w:hint="eastAsia"/>
          <w:color w:val="auto"/>
          <w:kern w:val="0"/>
          <w:highlight w:val="none"/>
        </w:rPr>
      </w:pPr>
    </w:p>
    <w:p w14:paraId="67D30427">
      <w:pPr>
        <w:numPr>
          <w:ilvl w:val="0"/>
          <w:numId w:val="5"/>
        </w:numPr>
        <w:shd w:val="clear"/>
        <w:snapToGrid w:val="0"/>
        <w:spacing w:line="360" w:lineRule="auto"/>
        <w:rPr>
          <w:rFonts w:hint="eastAsia" w:ascii="宋体" w:hAnsi="宋体"/>
          <w:b/>
          <w:color w:val="auto"/>
          <w:kern w:val="0"/>
          <w:sz w:val="24"/>
          <w:highlight w:val="none"/>
          <w:lang w:val="en-GB"/>
        </w:rPr>
      </w:pPr>
      <w:bookmarkStart w:id="18" w:name="_Toc276220256"/>
      <w:bookmarkStart w:id="19" w:name="_Toc332090767"/>
      <w:bookmarkStart w:id="20" w:name="_Toc119321124"/>
      <w:bookmarkStart w:id="21" w:name="_Toc275954884"/>
      <w:bookmarkStart w:id="22" w:name="_Toc136682889"/>
      <w:bookmarkStart w:id="23" w:name="_Toc136662913"/>
      <w:bookmarkStart w:id="24" w:name="_Toc528736179"/>
      <w:r>
        <w:rPr>
          <w:rFonts w:hint="eastAsia" w:ascii="宋体" w:hAnsi="宋体"/>
          <w:b/>
          <w:color w:val="auto"/>
          <w:kern w:val="0"/>
          <w:sz w:val="24"/>
          <w:highlight w:val="none"/>
          <w:lang w:val="en-GB"/>
        </w:rPr>
        <w:t>释义</w:t>
      </w:r>
      <w:bookmarkEnd w:id="18"/>
      <w:bookmarkEnd w:id="19"/>
      <w:bookmarkEnd w:id="20"/>
      <w:bookmarkEnd w:id="21"/>
      <w:bookmarkEnd w:id="22"/>
      <w:bookmarkEnd w:id="23"/>
      <w:bookmarkEnd w:id="24"/>
    </w:p>
    <w:p w14:paraId="4FDFC4EB">
      <w:pPr>
        <w:numPr>
          <w:ilvl w:val="0"/>
          <w:numId w:val="6"/>
        </w:numPr>
        <w:shd w:val="clear"/>
        <w:tabs>
          <w:tab w:val="left" w:pos="540"/>
        </w:tabs>
        <w:snapToGrid w:val="0"/>
        <w:spacing w:line="360" w:lineRule="auto"/>
        <w:rPr>
          <w:rFonts w:hint="eastAsia" w:ascii="宋体" w:hAnsi="宋体"/>
          <w:color w:val="auto"/>
          <w:kern w:val="0"/>
          <w:sz w:val="24"/>
          <w:highlight w:val="none"/>
          <w:lang w:val="en-GB"/>
        </w:rPr>
      </w:pPr>
      <w:r>
        <w:rPr>
          <w:rFonts w:ascii="宋体" w:hAnsi="宋体"/>
          <w:b/>
          <w:color w:val="auto"/>
          <w:kern w:val="0"/>
          <w:sz w:val="24"/>
          <w:highlight w:val="none"/>
          <w:lang w:val="en-GB"/>
        </w:rPr>
        <w:t>采购代理机构</w:t>
      </w:r>
      <w:r>
        <w:rPr>
          <w:rFonts w:ascii="宋体" w:hAnsi="宋体"/>
          <w:color w:val="auto"/>
          <w:kern w:val="0"/>
          <w:sz w:val="24"/>
          <w:highlight w:val="none"/>
          <w:lang w:val="en-GB"/>
        </w:rPr>
        <w:t>：</w:t>
      </w:r>
      <w:r>
        <w:rPr>
          <w:rFonts w:hint="eastAsia" w:ascii="宋体" w:hAnsi="宋体"/>
          <w:color w:val="auto"/>
          <w:kern w:val="0"/>
          <w:sz w:val="24"/>
          <w:highlight w:val="none"/>
          <w:lang w:val="en-GB"/>
        </w:rPr>
        <w:t>见《供应商须知前附表》。是整个采购活动的组织者，依法负责编制采购文件，对采购文件拥有最终的解释权。采购代理机构不以任何身份出任评审小组成员。</w:t>
      </w:r>
    </w:p>
    <w:p w14:paraId="7FCF7214">
      <w:pPr>
        <w:numPr>
          <w:ilvl w:val="0"/>
          <w:numId w:val="6"/>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b/>
          <w:color w:val="auto"/>
          <w:kern w:val="0"/>
          <w:sz w:val="24"/>
          <w:highlight w:val="none"/>
          <w:lang w:val="en-GB"/>
        </w:rPr>
        <w:t>采购人</w:t>
      </w:r>
      <w:r>
        <w:rPr>
          <w:rFonts w:hint="eastAsia" w:ascii="宋体" w:hAnsi="宋体"/>
          <w:color w:val="auto"/>
          <w:kern w:val="0"/>
          <w:sz w:val="24"/>
          <w:highlight w:val="none"/>
          <w:lang w:val="en-GB"/>
        </w:rPr>
        <w:t>：</w:t>
      </w:r>
      <w:r>
        <w:rPr>
          <w:rFonts w:hint="eastAsia" w:ascii="宋体" w:hAnsi="宋体" w:cs="宋体"/>
          <w:color w:val="auto"/>
          <w:kern w:val="0"/>
          <w:sz w:val="24"/>
          <w:highlight w:val="none"/>
        </w:rPr>
        <w:t>见《供应商须知前附表》</w:t>
      </w:r>
      <w:r>
        <w:rPr>
          <w:rFonts w:hint="eastAsia" w:ascii="宋体" w:hAnsi="宋体"/>
          <w:color w:val="auto"/>
          <w:kern w:val="0"/>
          <w:sz w:val="24"/>
          <w:highlight w:val="none"/>
          <w:lang w:val="en-GB"/>
        </w:rPr>
        <w:t>。是采购活动当事人之一，在采购阶段称为采购人，在签订和执行合同阶段或被称为建设单位或业主或甲方或买方。为便于采购文件及附件直接转化为经济合同条款，在采购文件中被称为建设单位或业主或甲方或买方的采购阶段均指采购人。负责项目的整体规划、技术方案可行性设计论证与实施，作为合同采购方(用户)的主体承担履行合同义务、验收与评价、回复质疑等义务。</w:t>
      </w:r>
    </w:p>
    <w:p w14:paraId="167DCCF4">
      <w:pPr>
        <w:numPr>
          <w:ilvl w:val="0"/>
          <w:numId w:val="6"/>
        </w:numPr>
        <w:shd w:val="clear"/>
        <w:tabs>
          <w:tab w:val="left" w:pos="540"/>
        </w:tabs>
        <w:snapToGrid w:val="0"/>
        <w:spacing w:line="360" w:lineRule="auto"/>
        <w:rPr>
          <w:rFonts w:ascii="宋体" w:hAnsi="宋体"/>
          <w:color w:val="auto"/>
          <w:kern w:val="0"/>
          <w:sz w:val="24"/>
          <w:highlight w:val="none"/>
          <w:lang w:val="en-GB"/>
        </w:rPr>
      </w:pPr>
      <w:r>
        <w:rPr>
          <w:rFonts w:hint="eastAsia" w:ascii="宋体" w:hAnsi="宋体"/>
          <w:b/>
          <w:color w:val="auto"/>
          <w:kern w:val="0"/>
          <w:sz w:val="24"/>
          <w:highlight w:val="none"/>
          <w:lang w:val="en-GB"/>
        </w:rPr>
        <w:t>供应商：</w:t>
      </w:r>
      <w:r>
        <w:rPr>
          <w:rFonts w:hint="eastAsia" w:ascii="宋体" w:hAnsi="宋体"/>
          <w:color w:val="auto"/>
          <w:kern w:val="0"/>
          <w:sz w:val="24"/>
          <w:highlight w:val="none"/>
          <w:lang w:val="en-GB"/>
        </w:rPr>
        <w:t>是指接受本次采购活动邀请，并按要求提交了响应文件的法人或者其他组织、自然人。</w:t>
      </w:r>
    </w:p>
    <w:p w14:paraId="0E5F6A5F">
      <w:pPr>
        <w:numPr>
          <w:ilvl w:val="0"/>
          <w:numId w:val="6"/>
        </w:numPr>
        <w:shd w:val="clear"/>
        <w:tabs>
          <w:tab w:val="left" w:pos="540"/>
        </w:tabs>
        <w:snapToGrid w:val="0"/>
        <w:spacing w:line="360" w:lineRule="auto"/>
        <w:rPr>
          <w:rFonts w:ascii="宋体" w:hAnsi="宋体"/>
          <w:color w:val="auto"/>
          <w:kern w:val="0"/>
          <w:sz w:val="24"/>
          <w:highlight w:val="none"/>
          <w:lang w:val="en-GB"/>
        </w:rPr>
      </w:pPr>
      <w:r>
        <w:rPr>
          <w:rFonts w:hint="eastAsia" w:ascii="宋体" w:hAnsi="宋体"/>
          <w:b/>
          <w:color w:val="auto"/>
          <w:kern w:val="0"/>
          <w:sz w:val="24"/>
          <w:highlight w:val="none"/>
          <w:lang w:val="en-GB"/>
        </w:rPr>
        <w:t>成交供应商：</w:t>
      </w:r>
      <w:r>
        <w:rPr>
          <w:rFonts w:hint="eastAsia" w:ascii="宋体" w:hAnsi="宋体"/>
          <w:color w:val="auto"/>
          <w:kern w:val="0"/>
          <w:sz w:val="24"/>
          <w:highlight w:val="none"/>
          <w:lang w:val="en-GB"/>
        </w:rPr>
        <w:t>亦称成交人，是指经法定程序确定并授予合同的供应商。</w:t>
      </w:r>
    </w:p>
    <w:p w14:paraId="45CE8CE8">
      <w:pPr>
        <w:numPr>
          <w:ilvl w:val="0"/>
          <w:numId w:val="6"/>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b/>
          <w:color w:val="auto"/>
          <w:kern w:val="0"/>
          <w:sz w:val="24"/>
          <w:highlight w:val="none"/>
          <w:lang w:val="en-GB"/>
        </w:rPr>
        <w:t>供应商全权代表：</w:t>
      </w:r>
      <w:r>
        <w:rPr>
          <w:rFonts w:hint="eastAsia" w:ascii="宋体" w:hAnsi="宋体"/>
          <w:color w:val="auto"/>
          <w:kern w:val="0"/>
          <w:sz w:val="24"/>
          <w:highlight w:val="none"/>
          <w:lang w:val="en-GB"/>
        </w:rPr>
        <w:t>是指供应商的法定代表人或者经法定代表人授权的代理人，亦称供应商授权代表、供应商代表。</w:t>
      </w:r>
    </w:p>
    <w:p w14:paraId="5D3457B0">
      <w:pPr>
        <w:numPr>
          <w:ilvl w:val="0"/>
          <w:numId w:val="6"/>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cs="宋体"/>
          <w:b/>
          <w:color w:val="auto"/>
          <w:sz w:val="24"/>
          <w:highlight w:val="none"/>
          <w:lang w:val="en-GB"/>
        </w:rPr>
        <w:t>法定代表人：</w:t>
      </w:r>
      <w:r>
        <w:rPr>
          <w:rFonts w:hint="eastAsia" w:ascii="宋体" w:hAnsi="宋体" w:cs="宋体"/>
          <w:bCs/>
          <w:color w:val="auto"/>
          <w:sz w:val="24"/>
          <w:highlight w:val="none"/>
          <w:lang w:val="en-GB"/>
        </w:rPr>
        <w:t>是指企业事业单位、国家机关、社会团体的主要行政负责人。</w:t>
      </w:r>
    </w:p>
    <w:p w14:paraId="06F34015">
      <w:pPr>
        <w:numPr>
          <w:ilvl w:val="0"/>
          <w:numId w:val="6"/>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b/>
          <w:color w:val="auto"/>
          <w:kern w:val="0"/>
          <w:sz w:val="24"/>
          <w:highlight w:val="none"/>
          <w:lang w:val="en-GB"/>
        </w:rPr>
        <w:t>日期、天数、时间</w:t>
      </w:r>
      <w:r>
        <w:rPr>
          <w:rFonts w:hint="eastAsia" w:ascii="宋体" w:hAnsi="宋体"/>
          <w:color w:val="auto"/>
          <w:kern w:val="0"/>
          <w:sz w:val="24"/>
          <w:highlight w:val="none"/>
          <w:lang w:val="en-GB"/>
        </w:rPr>
        <w:t>：无特别说明时是指公历日（亦称自然日</w:t>
      </w:r>
      <w:r>
        <w:rPr>
          <w:rFonts w:ascii="宋体" w:hAnsi="宋体"/>
          <w:color w:val="auto"/>
          <w:kern w:val="0"/>
          <w:sz w:val="24"/>
          <w:highlight w:val="none"/>
          <w:lang w:val="en-GB"/>
        </w:rPr>
        <w:t>）</w:t>
      </w:r>
      <w:r>
        <w:rPr>
          <w:rFonts w:hint="eastAsia" w:ascii="宋体" w:hAnsi="宋体"/>
          <w:color w:val="auto"/>
          <w:kern w:val="0"/>
          <w:sz w:val="24"/>
          <w:highlight w:val="none"/>
          <w:lang w:val="en-GB"/>
        </w:rPr>
        <w:t>及北京时间。</w:t>
      </w:r>
    </w:p>
    <w:p w14:paraId="25B0EF1C">
      <w:pPr>
        <w:numPr>
          <w:ilvl w:val="0"/>
          <w:numId w:val="6"/>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b/>
          <w:color w:val="auto"/>
          <w:kern w:val="0"/>
          <w:sz w:val="24"/>
          <w:highlight w:val="none"/>
          <w:lang w:val="en-GB"/>
        </w:rPr>
        <w:t>以上、以下</w:t>
      </w:r>
      <w:r>
        <w:rPr>
          <w:rFonts w:hint="eastAsia" w:ascii="宋体" w:hAnsi="宋体"/>
          <w:color w:val="auto"/>
          <w:kern w:val="0"/>
          <w:sz w:val="24"/>
          <w:highlight w:val="none"/>
          <w:lang w:val="en-GB"/>
        </w:rPr>
        <w:t>：无特别说明时，本采购文件中提及的“以上”均包括本数，“以下”均不包括本数。</w:t>
      </w:r>
    </w:p>
    <w:p w14:paraId="39B6F79A">
      <w:pPr>
        <w:numPr>
          <w:ilvl w:val="0"/>
          <w:numId w:val="6"/>
        </w:numPr>
        <w:shd w:val="clear"/>
        <w:tabs>
          <w:tab w:val="left" w:pos="540"/>
        </w:tabs>
        <w:snapToGrid w:val="0"/>
        <w:spacing w:line="360" w:lineRule="auto"/>
        <w:rPr>
          <w:rFonts w:hint="eastAsia" w:ascii="宋体" w:hAnsi="宋体"/>
          <w:b/>
          <w:color w:val="auto"/>
          <w:kern w:val="0"/>
          <w:sz w:val="24"/>
          <w:highlight w:val="none"/>
          <w:lang w:val="en-GB"/>
        </w:rPr>
      </w:pPr>
      <w:r>
        <w:rPr>
          <w:rFonts w:hint="eastAsia" w:ascii="宋体" w:hAnsi="宋体"/>
          <w:b/>
          <w:color w:val="auto"/>
          <w:kern w:val="0"/>
          <w:sz w:val="24"/>
          <w:highlight w:val="none"/>
          <w:lang w:val="en-GB"/>
        </w:rPr>
        <w:t>实质性响应：</w:t>
      </w:r>
      <w:r>
        <w:rPr>
          <w:rFonts w:hint="eastAsia" w:ascii="宋体" w:hAnsi="宋体"/>
          <w:color w:val="auto"/>
          <w:kern w:val="0"/>
          <w:sz w:val="24"/>
          <w:highlight w:val="none"/>
          <w:lang w:val="en-GB"/>
        </w:rPr>
        <w:t>是指符合采购文件的关键要求、条款、条件和规定，且没有不利于项目实施质量效果和服务保障的重大偏离或保留。</w:t>
      </w:r>
      <w:r>
        <w:rPr>
          <w:rFonts w:hint="eastAsia" w:ascii="宋体" w:hAnsi="宋体"/>
          <w:b/>
          <w:color w:val="auto"/>
          <w:kern w:val="0"/>
          <w:sz w:val="24"/>
          <w:highlight w:val="none"/>
          <w:lang w:val="en-GB"/>
        </w:rPr>
        <w:t>采购文件中标注“★”号的条款（如有</w:t>
      </w:r>
      <w:r>
        <w:rPr>
          <w:rFonts w:ascii="宋体" w:hAnsi="宋体"/>
          <w:b/>
          <w:color w:val="auto"/>
          <w:kern w:val="0"/>
          <w:sz w:val="24"/>
          <w:highlight w:val="none"/>
          <w:lang w:val="en-GB"/>
        </w:rPr>
        <w:t>）</w:t>
      </w:r>
      <w:r>
        <w:rPr>
          <w:rFonts w:hint="eastAsia" w:ascii="宋体" w:hAnsi="宋体"/>
          <w:b/>
          <w:color w:val="auto"/>
          <w:kern w:val="0"/>
          <w:sz w:val="24"/>
          <w:highlight w:val="none"/>
          <w:lang w:val="en-GB"/>
        </w:rPr>
        <w:t>为不可负偏离（劣于）的关键要求，供应商在响应时须完全响应，若其中一项出现负偏离时将作无效响应处理。</w:t>
      </w:r>
    </w:p>
    <w:p w14:paraId="3DCA9860">
      <w:pPr>
        <w:numPr>
          <w:ilvl w:val="0"/>
          <w:numId w:val="6"/>
        </w:numPr>
        <w:shd w:val="clear"/>
        <w:tabs>
          <w:tab w:val="left" w:pos="540"/>
        </w:tabs>
        <w:snapToGrid w:val="0"/>
        <w:spacing w:line="360" w:lineRule="auto"/>
        <w:rPr>
          <w:rFonts w:hint="eastAsia" w:ascii="宋体" w:hAnsi="宋体"/>
          <w:b/>
          <w:color w:val="auto"/>
          <w:kern w:val="0"/>
          <w:sz w:val="24"/>
          <w:highlight w:val="none"/>
          <w:lang w:val="en-GB"/>
        </w:rPr>
      </w:pPr>
      <w:r>
        <w:rPr>
          <w:rFonts w:hint="eastAsia" w:ascii="宋体" w:hAnsi="宋体"/>
          <w:b/>
          <w:color w:val="auto"/>
          <w:kern w:val="0"/>
          <w:sz w:val="24"/>
          <w:highlight w:val="none"/>
          <w:lang w:val="en-GB"/>
        </w:rPr>
        <w:t>重要技术、商务要求：</w:t>
      </w:r>
      <w:r>
        <w:rPr>
          <w:rFonts w:hint="eastAsia" w:ascii="宋体" w:hAnsi="宋体"/>
          <w:color w:val="auto"/>
          <w:kern w:val="0"/>
          <w:sz w:val="24"/>
          <w:highlight w:val="none"/>
          <w:lang w:val="en-GB"/>
        </w:rPr>
        <w:t>是指采购文件中带“▲”号条款，均作为重要评审指标，不作为符合性审查条款，也</w:t>
      </w:r>
      <w:r>
        <w:rPr>
          <w:rFonts w:ascii="宋体" w:hAnsi="宋体"/>
          <w:color w:val="auto"/>
          <w:kern w:val="0"/>
          <w:sz w:val="24"/>
          <w:highlight w:val="none"/>
          <w:lang w:val="en-GB"/>
        </w:rPr>
        <w:t>不属于</w:t>
      </w:r>
      <w:r>
        <w:rPr>
          <w:rFonts w:hint="eastAsia" w:ascii="宋体" w:hAnsi="宋体"/>
          <w:color w:val="auto"/>
          <w:kern w:val="0"/>
          <w:sz w:val="24"/>
          <w:highlight w:val="none"/>
          <w:lang w:val="en-GB"/>
        </w:rPr>
        <w:t>重大偏离或保留的</w:t>
      </w:r>
      <w:r>
        <w:rPr>
          <w:rFonts w:ascii="宋体" w:hAnsi="宋体"/>
          <w:color w:val="auto"/>
          <w:kern w:val="0"/>
          <w:sz w:val="24"/>
          <w:highlight w:val="none"/>
          <w:lang w:val="en-GB"/>
        </w:rPr>
        <w:t>范畴。</w:t>
      </w:r>
    </w:p>
    <w:p w14:paraId="3540E85F">
      <w:pPr>
        <w:numPr>
          <w:ilvl w:val="0"/>
          <w:numId w:val="6"/>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b/>
          <w:color w:val="auto"/>
          <w:kern w:val="0"/>
          <w:sz w:val="24"/>
          <w:highlight w:val="none"/>
          <w:lang w:val="en-GB"/>
        </w:rPr>
        <w:t>重大偏离或保留：</w:t>
      </w:r>
      <w:r>
        <w:rPr>
          <w:rFonts w:hint="eastAsia" w:ascii="宋体" w:hAnsi="宋体"/>
          <w:color w:val="auto"/>
          <w:kern w:val="0"/>
          <w:sz w:val="24"/>
          <w:highlight w:val="none"/>
          <w:lang w:val="en-GB"/>
        </w:rPr>
        <w:t>是指影响到采购文件规定的范围、质量和性能或限制了采购人的权力和供应商义务的规定，而调整纠正这些偏离将直接影响到其它供应商的公平竞争地位。</w:t>
      </w:r>
    </w:p>
    <w:p w14:paraId="63A12A3C">
      <w:pPr>
        <w:numPr>
          <w:ilvl w:val="0"/>
          <w:numId w:val="6"/>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b/>
          <w:color w:val="auto"/>
          <w:kern w:val="0"/>
          <w:sz w:val="24"/>
          <w:highlight w:val="none"/>
          <w:lang w:val="en-GB"/>
        </w:rPr>
        <w:t>轻微偏离：</w:t>
      </w:r>
      <w:r>
        <w:rPr>
          <w:rFonts w:hint="eastAsia" w:ascii="宋体" w:hAnsi="宋体"/>
          <w:color w:val="auto"/>
          <w:kern w:val="0"/>
          <w:sz w:val="24"/>
          <w:highlight w:val="none"/>
          <w:lang w:val="en-GB"/>
        </w:rPr>
        <w:t>是指响应文件在实质上响应采购文件要求，但在个别地方存在漏项或者提供了不完整的技术信息和数据等情况，并且补正这些遗漏或者不完整不会对其他供应商造成不公平的结果。它包括负偏离（劣于）和正偏离（优于）。</w:t>
      </w:r>
    </w:p>
    <w:p w14:paraId="034A3BB5">
      <w:pPr>
        <w:pStyle w:val="46"/>
        <w:shd w:val="clear"/>
        <w:ind w:firstLine="210"/>
        <w:rPr>
          <w:color w:val="auto"/>
          <w:highlight w:val="none"/>
          <w:lang w:val="en-GB"/>
        </w:rPr>
      </w:pPr>
    </w:p>
    <w:p w14:paraId="343A5C48">
      <w:pPr>
        <w:numPr>
          <w:ilvl w:val="0"/>
          <w:numId w:val="5"/>
        </w:numPr>
        <w:shd w:val="clear"/>
        <w:snapToGrid w:val="0"/>
        <w:spacing w:line="360" w:lineRule="auto"/>
        <w:rPr>
          <w:rFonts w:hint="eastAsia" w:ascii="宋体" w:hAnsi="宋体"/>
          <w:b/>
          <w:color w:val="auto"/>
          <w:kern w:val="0"/>
          <w:sz w:val="24"/>
          <w:highlight w:val="none"/>
          <w:lang w:val="en-GB"/>
        </w:rPr>
      </w:pPr>
      <w:bookmarkStart w:id="25" w:name="_Toc332090768"/>
      <w:bookmarkStart w:id="26" w:name="_Toc528736180"/>
      <w:bookmarkStart w:id="27" w:name="_Toc276220257"/>
      <w:bookmarkStart w:id="28" w:name="_Toc136682890"/>
      <w:bookmarkStart w:id="29" w:name="_Toc275954885"/>
      <w:bookmarkStart w:id="30" w:name="_Toc136662914"/>
      <w:bookmarkStart w:id="31" w:name="_Toc119321125"/>
      <w:r>
        <w:rPr>
          <w:rFonts w:hint="eastAsia" w:ascii="宋体" w:hAnsi="宋体"/>
          <w:b/>
          <w:color w:val="auto"/>
          <w:kern w:val="0"/>
          <w:sz w:val="24"/>
          <w:highlight w:val="none"/>
          <w:lang w:val="en-GB"/>
        </w:rPr>
        <w:t>合格的供应商、货物、服务</w:t>
      </w:r>
      <w:bookmarkEnd w:id="25"/>
      <w:bookmarkEnd w:id="26"/>
      <w:bookmarkEnd w:id="27"/>
      <w:bookmarkEnd w:id="28"/>
      <w:bookmarkEnd w:id="29"/>
      <w:bookmarkEnd w:id="30"/>
      <w:bookmarkEnd w:id="31"/>
      <w:r>
        <w:rPr>
          <w:rFonts w:hint="eastAsia" w:ascii="宋体" w:hAnsi="宋体"/>
          <w:b/>
          <w:color w:val="auto"/>
          <w:kern w:val="0"/>
          <w:sz w:val="24"/>
          <w:highlight w:val="none"/>
          <w:lang w:val="en-GB"/>
        </w:rPr>
        <w:t>和工程</w:t>
      </w:r>
    </w:p>
    <w:p w14:paraId="3F43012F">
      <w:pPr>
        <w:numPr>
          <w:ilvl w:val="0"/>
          <w:numId w:val="7"/>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重大违法记录，是指</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lang w:val="en-GB"/>
        </w:rPr>
        <w:t>因违法经营受到刑事处罚或者责令停产停业、吊销许可证或者执照、较大数额罚款等行政处罚。对于“较大数额罚款”，认定为200万元以上的罚款，法律、行政法规以及国务院有关部门明确规定相关领域“较大数额罚款”标准高于 200万元的，从其规定。</w:t>
      </w:r>
    </w:p>
    <w:p w14:paraId="33D438C0">
      <w:pPr>
        <w:numPr>
          <w:ilvl w:val="0"/>
          <w:numId w:val="7"/>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供应商在参加本次采购活动前3年内因违法经营被禁止在一定期限内参加政府采购活动，期限未满的，不允许参加本次采购活动，期限届满的，可以参加本次采购活动（即处罚期限的最后一天须在本次采购项目的开标当天之前方可参加）。</w:t>
      </w:r>
    </w:p>
    <w:p w14:paraId="1491ADC3">
      <w:pPr>
        <w:numPr>
          <w:ilvl w:val="0"/>
          <w:numId w:val="7"/>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供应商须符合本项目的供应商资格要求，依循正当途径参与</w:t>
      </w:r>
      <w:r>
        <w:rPr>
          <w:rFonts w:ascii="宋体" w:hAnsi="宋体"/>
          <w:color w:val="auto"/>
          <w:kern w:val="0"/>
          <w:sz w:val="24"/>
          <w:highlight w:val="none"/>
          <w:lang w:val="en-GB"/>
        </w:rPr>
        <w:t>项目报名及</w:t>
      </w:r>
      <w:r>
        <w:rPr>
          <w:rFonts w:hint="eastAsia" w:ascii="宋体" w:hAnsi="宋体"/>
          <w:color w:val="auto"/>
          <w:kern w:val="0"/>
          <w:sz w:val="24"/>
          <w:highlight w:val="none"/>
          <w:lang w:val="en-GB"/>
        </w:rPr>
        <w:t>获取本采购文件，于提交响应文件截止日时能满足本项目的供应商资格及相关重要要求。</w:t>
      </w:r>
    </w:p>
    <w:p w14:paraId="60E69D15">
      <w:pPr>
        <w:numPr>
          <w:ilvl w:val="0"/>
          <w:numId w:val="7"/>
        </w:numPr>
        <w:shd w:val="clear"/>
        <w:tabs>
          <w:tab w:val="left" w:pos="540"/>
        </w:tabs>
        <w:snapToGrid w:val="0"/>
        <w:spacing w:line="360" w:lineRule="auto"/>
        <w:rPr>
          <w:snapToGrid w:val="0"/>
          <w:color w:val="auto"/>
          <w:kern w:val="0"/>
          <w:sz w:val="24"/>
          <w:highlight w:val="none"/>
          <w:lang w:val="en-GB"/>
        </w:rPr>
      </w:pPr>
      <w:r>
        <w:rPr>
          <w:rFonts w:hint="eastAsia"/>
          <w:snapToGrid w:val="0"/>
          <w:color w:val="auto"/>
          <w:kern w:val="0"/>
          <w:sz w:val="24"/>
          <w:highlight w:val="none"/>
          <w:lang w:val="en-GB"/>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14:paraId="1BE7F049">
      <w:pPr>
        <w:numPr>
          <w:ilvl w:val="0"/>
          <w:numId w:val="7"/>
        </w:numPr>
        <w:shd w:val="clear"/>
        <w:tabs>
          <w:tab w:val="left" w:pos="518"/>
          <w:tab w:val="clear" w:pos="510"/>
        </w:tabs>
        <w:snapToGrid w:val="0"/>
        <w:spacing w:line="360" w:lineRule="auto"/>
        <w:ind w:left="590" w:leftChars="-1" w:hanging="592" w:hangingChars="247"/>
        <w:rPr>
          <w:rFonts w:hint="eastAsia" w:ascii="宋体" w:hAnsi="宋体"/>
          <w:color w:val="auto"/>
          <w:kern w:val="0"/>
          <w:sz w:val="24"/>
          <w:highlight w:val="none"/>
          <w:lang w:val="en-GB"/>
        </w:rPr>
      </w:pPr>
      <w:r>
        <w:rPr>
          <w:rFonts w:hint="eastAsia" w:ascii="宋体" w:hAnsi="宋体"/>
          <w:color w:val="auto"/>
          <w:kern w:val="0"/>
          <w:sz w:val="24"/>
          <w:highlight w:val="none"/>
          <w:lang w:val="en-GB"/>
        </w:rPr>
        <w:t>供应商</w:t>
      </w:r>
      <w:r>
        <w:rPr>
          <w:rFonts w:ascii="宋体" w:hAnsi="宋体"/>
          <w:color w:val="auto"/>
          <w:kern w:val="0"/>
          <w:sz w:val="24"/>
          <w:highlight w:val="none"/>
          <w:lang w:val="en-GB"/>
        </w:rPr>
        <w:t>获取了</w:t>
      </w:r>
      <w:r>
        <w:rPr>
          <w:rFonts w:hint="eastAsia" w:ascii="宋体" w:hAnsi="宋体"/>
          <w:color w:val="auto"/>
          <w:kern w:val="0"/>
          <w:sz w:val="24"/>
          <w:highlight w:val="none"/>
          <w:lang w:val="en-GB"/>
        </w:rPr>
        <w:t>本采购文件</w:t>
      </w:r>
      <w:r>
        <w:rPr>
          <w:rFonts w:ascii="宋体" w:hAnsi="宋体"/>
          <w:color w:val="auto"/>
          <w:kern w:val="0"/>
          <w:sz w:val="24"/>
          <w:highlight w:val="none"/>
          <w:lang w:val="en-GB"/>
        </w:rPr>
        <w:t>并非意味着满足了合格、有效</w:t>
      </w:r>
      <w:r>
        <w:rPr>
          <w:rFonts w:hint="eastAsia" w:ascii="宋体" w:hAnsi="宋体"/>
          <w:color w:val="auto"/>
          <w:kern w:val="0"/>
          <w:sz w:val="24"/>
          <w:highlight w:val="none"/>
          <w:lang w:val="en-GB"/>
        </w:rPr>
        <w:t>供应商</w:t>
      </w:r>
      <w:r>
        <w:rPr>
          <w:rFonts w:ascii="宋体" w:hAnsi="宋体"/>
          <w:color w:val="auto"/>
          <w:kern w:val="0"/>
          <w:sz w:val="24"/>
          <w:highlight w:val="none"/>
          <w:lang w:val="en-GB"/>
        </w:rPr>
        <w:t>的基本条件，一切均以</w:t>
      </w:r>
      <w:r>
        <w:rPr>
          <w:rFonts w:hint="eastAsia" w:ascii="宋体" w:hAnsi="宋体"/>
          <w:color w:val="auto"/>
          <w:kern w:val="0"/>
          <w:sz w:val="24"/>
          <w:highlight w:val="none"/>
          <w:lang w:val="en-GB"/>
        </w:rPr>
        <w:t>评审小组</w:t>
      </w:r>
      <w:r>
        <w:rPr>
          <w:rFonts w:ascii="宋体" w:hAnsi="宋体"/>
          <w:color w:val="auto"/>
          <w:kern w:val="0"/>
          <w:sz w:val="24"/>
          <w:highlight w:val="none"/>
          <w:lang w:val="en-GB"/>
        </w:rPr>
        <w:t>评定确认的结果为准。</w:t>
      </w:r>
    </w:p>
    <w:p w14:paraId="2E6704CB">
      <w:pPr>
        <w:numPr>
          <w:ilvl w:val="0"/>
          <w:numId w:val="7"/>
        </w:numPr>
        <w:shd w:val="clear"/>
        <w:tabs>
          <w:tab w:val="left" w:pos="540"/>
        </w:tabs>
        <w:snapToGrid w:val="0"/>
        <w:spacing w:line="360" w:lineRule="auto"/>
        <w:rPr>
          <w:rFonts w:ascii="宋体" w:hAnsi="宋体"/>
          <w:color w:val="auto"/>
          <w:kern w:val="0"/>
          <w:sz w:val="24"/>
          <w:highlight w:val="none"/>
          <w:lang w:val="en-GB"/>
        </w:rPr>
      </w:pPr>
      <w:r>
        <w:rPr>
          <w:rFonts w:hint="eastAsia" w:ascii="宋体" w:hAnsi="宋体"/>
          <w:b/>
          <w:color w:val="auto"/>
          <w:kern w:val="0"/>
          <w:sz w:val="24"/>
          <w:highlight w:val="none"/>
          <w:lang w:val="en-GB"/>
        </w:rPr>
        <w:t>货物：</w:t>
      </w:r>
      <w:r>
        <w:rPr>
          <w:rFonts w:hint="eastAsia" w:ascii="宋体" w:hAnsi="宋体"/>
          <w:color w:val="auto"/>
          <w:kern w:val="0"/>
          <w:sz w:val="24"/>
          <w:highlight w:val="none"/>
          <w:lang w:val="en-GB"/>
        </w:rPr>
        <w:t>是指各种形态和种类的物品，包括原材料、燃料、设备、产品等。“合格的货物”是指供应商制造或组织符合采购文件要求的全新的货物等。采购文件没有提及货物来源地的，均应是本国货物，如本次采购文件已说明允许部分或全部产品采购进口产品，供应商既可提供本国产品，也可以提供进口产品。优先采购节能、环保产品。货物的设计、制造、包装和运输必须符合中华人民共和国的相关国家标准、行业标准或企业标准（如有）的强制性规定，并满足采购文件规定的规格、参数、质量、价格、有效期、售后服务等要求。</w:t>
      </w:r>
    </w:p>
    <w:p w14:paraId="4C876A8B">
      <w:pPr>
        <w:numPr>
          <w:ilvl w:val="0"/>
          <w:numId w:val="7"/>
        </w:numPr>
        <w:shd w:val="clear"/>
        <w:tabs>
          <w:tab w:val="left" w:pos="540"/>
        </w:tabs>
        <w:snapToGrid w:val="0"/>
        <w:spacing w:line="360" w:lineRule="auto"/>
        <w:rPr>
          <w:rFonts w:ascii="宋体" w:hAnsi="宋体"/>
          <w:color w:val="auto"/>
          <w:kern w:val="0"/>
          <w:sz w:val="24"/>
          <w:highlight w:val="none"/>
          <w:lang w:val="en-GB"/>
        </w:rPr>
      </w:pPr>
      <w:r>
        <w:rPr>
          <w:rFonts w:hint="eastAsia" w:ascii="宋体" w:hAnsi="宋体"/>
          <w:b/>
          <w:color w:val="auto"/>
          <w:kern w:val="0"/>
          <w:sz w:val="24"/>
          <w:highlight w:val="none"/>
          <w:lang w:val="en-GB"/>
        </w:rPr>
        <w:t>服务：</w:t>
      </w:r>
      <w:r>
        <w:rPr>
          <w:rFonts w:hint="eastAsia" w:ascii="宋体" w:hAnsi="宋体"/>
          <w:color w:val="auto"/>
          <w:kern w:val="0"/>
          <w:sz w:val="24"/>
          <w:highlight w:val="none"/>
          <w:lang w:val="en-GB"/>
        </w:rPr>
        <w:t>是指除货物和工程以外的其他采购对象，其中包括：供应商须承担的运输、安装、技术支持、培训以及采购文件规定的其它服务。“合格的服务”是指供应商按采购文件的规定，依据中华人民共和国的相关法律、法规、规章以及相关国家标准、行业标准或地方（或企业）标准（如有）的规定或规范要求，向采购人提供的满足采购文件规定的需求或特定目标的服务。</w:t>
      </w:r>
    </w:p>
    <w:p w14:paraId="267A76FC">
      <w:pPr>
        <w:numPr>
          <w:ilvl w:val="0"/>
          <w:numId w:val="7"/>
        </w:numPr>
        <w:shd w:val="clear"/>
        <w:tabs>
          <w:tab w:val="left" w:pos="540"/>
        </w:tabs>
        <w:snapToGrid w:val="0"/>
        <w:spacing w:line="360" w:lineRule="auto"/>
        <w:rPr>
          <w:rFonts w:ascii="宋体" w:hAnsi="宋体"/>
          <w:color w:val="auto"/>
          <w:kern w:val="0"/>
          <w:sz w:val="24"/>
          <w:highlight w:val="none"/>
          <w:lang w:val="en-GB"/>
        </w:rPr>
      </w:pPr>
      <w:r>
        <w:rPr>
          <w:rFonts w:hint="eastAsia" w:ascii="宋体" w:hAnsi="宋体"/>
          <w:b/>
          <w:color w:val="auto"/>
          <w:kern w:val="0"/>
          <w:sz w:val="24"/>
          <w:highlight w:val="none"/>
          <w:lang w:val="en-GB"/>
        </w:rPr>
        <w:t>工程</w:t>
      </w:r>
      <w:r>
        <w:rPr>
          <w:rFonts w:hint="eastAsia" w:ascii="宋体" w:hAnsi="宋体"/>
          <w:color w:val="auto"/>
          <w:kern w:val="0"/>
          <w:sz w:val="24"/>
          <w:highlight w:val="none"/>
          <w:lang w:val="en-GB"/>
        </w:rPr>
        <w:t>：是指建设工程，包括建筑物和构筑物的新建、改建、扩建及其相关的装修、拆除、修缮等。“合格的工程”是指满足中华人民共和国的相关法律、法规、规章的规定（包括规划、设计、质量以及安全文明施工等规定和要求）并符合相关国家标准、行业标准或地方（或企业）标准（如有）的规定或规范要求，经竣工验收达到采购文件规定的质量验收等级标准的建设工程。</w:t>
      </w:r>
    </w:p>
    <w:p w14:paraId="5F13E166">
      <w:pPr>
        <w:numPr>
          <w:ilvl w:val="0"/>
          <w:numId w:val="7"/>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所有产品必须具有在中国境内法定许可的生产及销售资格，且符合产品所属行业的法律法规和行业标准。</w:t>
      </w:r>
    </w:p>
    <w:p w14:paraId="7D8D1BFE">
      <w:pPr>
        <w:numPr>
          <w:ilvl w:val="0"/>
          <w:numId w:val="7"/>
        </w:numPr>
        <w:shd w:val="clear"/>
        <w:tabs>
          <w:tab w:val="left" w:pos="540"/>
        </w:tabs>
        <w:snapToGrid w:val="0"/>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所有涉及知识产权的内容，供应商必须确保采购人拥有其合法的、不受限制的无偿使用权，并免受任何侵权索偿或诉讼，否则，采购人因误侵权导致的损失和法律责任由供应商承担（包括且不限于：诉讼费、律师费、经裁定由采购人承担的任何费用、导致采购人需重新采购所产生的一切费用及时间费用损失等等）。</w:t>
      </w:r>
    </w:p>
    <w:p w14:paraId="57163DDC">
      <w:pPr>
        <w:numPr>
          <w:ilvl w:val="0"/>
          <w:numId w:val="7"/>
        </w:numPr>
        <w:shd w:val="clear"/>
        <w:tabs>
          <w:tab w:val="left" w:pos="540"/>
        </w:tabs>
        <w:snapToGrid w:val="0"/>
        <w:spacing w:line="360" w:lineRule="auto"/>
        <w:rPr>
          <w:rFonts w:hint="eastAsia" w:ascii="宋体" w:hAnsi="宋体"/>
          <w:color w:val="auto"/>
          <w:kern w:val="0"/>
          <w:sz w:val="24"/>
          <w:highlight w:val="none"/>
          <w:lang w:val="en-GB"/>
        </w:rPr>
      </w:pPr>
      <w:r>
        <w:rPr>
          <w:rFonts w:hint="eastAsia"/>
          <w:bCs/>
          <w:snapToGrid w:val="0"/>
          <w:color w:val="auto"/>
          <w:kern w:val="0"/>
          <w:sz w:val="24"/>
          <w:highlight w:val="none"/>
          <w:lang w:val="en-GB"/>
        </w:rPr>
        <w:t>由采购人或采购代理机构向供应商提供的用户需求书、图纸、样品、模型、模件和所有资料，供应商获得后，应对其保密。除非采购人同意，供应商不得向第三方透露或将其用于本次采购活动以外的任何用途。开标后，若采购人有要求，供应商须归还采购人认为需保密的文件和资料，并销毁所有相应的备份文件及资料。</w:t>
      </w:r>
    </w:p>
    <w:p w14:paraId="178473C7">
      <w:pPr>
        <w:numPr>
          <w:ilvl w:val="0"/>
          <w:numId w:val="7"/>
        </w:numPr>
        <w:shd w:val="clear"/>
        <w:tabs>
          <w:tab w:val="left" w:pos="540"/>
        </w:tabs>
        <w:snapToGrid w:val="0"/>
        <w:spacing w:line="360" w:lineRule="auto"/>
        <w:rPr>
          <w:rFonts w:hint="eastAsia" w:ascii="宋体" w:hAnsi="宋体"/>
          <w:color w:val="auto"/>
          <w:kern w:val="0"/>
          <w:sz w:val="24"/>
          <w:highlight w:val="none"/>
          <w:lang w:val="en-GB"/>
        </w:rPr>
      </w:pPr>
      <w:r>
        <w:rPr>
          <w:rFonts w:hint="eastAsia"/>
          <w:bCs/>
          <w:snapToGrid w:val="0"/>
          <w:color w:val="auto"/>
          <w:kern w:val="0"/>
          <w:sz w:val="24"/>
          <w:highlight w:val="none"/>
          <w:lang w:val="en-GB"/>
        </w:rPr>
        <w:t>不合格的供应商参与本项目可认定为无效响应行为，对其提供的货物、工程和伴随服务，采购人和采购代理机构拒绝为其承担任何责任义务，且不予支付任何费用。</w:t>
      </w:r>
    </w:p>
    <w:p w14:paraId="4C58109A">
      <w:pPr>
        <w:numPr>
          <w:ilvl w:val="0"/>
          <w:numId w:val="5"/>
        </w:numPr>
        <w:shd w:val="clear"/>
        <w:snapToGrid w:val="0"/>
        <w:spacing w:line="360" w:lineRule="auto"/>
        <w:rPr>
          <w:rFonts w:hint="eastAsia" w:ascii="宋体" w:hAnsi="宋体"/>
          <w:b/>
          <w:color w:val="auto"/>
          <w:kern w:val="0"/>
          <w:sz w:val="24"/>
          <w:highlight w:val="none"/>
          <w:lang w:val="en-GB"/>
        </w:rPr>
      </w:pPr>
      <w:r>
        <w:rPr>
          <w:rFonts w:hint="eastAsia" w:ascii="宋体" w:hAnsi="宋体"/>
          <w:b/>
          <w:color w:val="auto"/>
          <w:kern w:val="0"/>
          <w:sz w:val="24"/>
          <w:highlight w:val="none"/>
          <w:lang w:val="en-GB"/>
        </w:rPr>
        <w:t>同义词语</w:t>
      </w:r>
    </w:p>
    <w:p w14:paraId="219BCDA5">
      <w:pPr>
        <w:shd w:val="clear"/>
        <w:snapToGrid w:val="0"/>
        <w:spacing w:line="360" w:lineRule="auto"/>
        <w:ind w:firstLine="614" w:firstLineChars="256"/>
        <w:rPr>
          <w:rFonts w:hint="eastAsia" w:ascii="宋体" w:hAnsi="宋体"/>
          <w:color w:val="auto"/>
          <w:kern w:val="0"/>
          <w:sz w:val="24"/>
          <w:highlight w:val="none"/>
          <w:lang w:val="en-GB"/>
        </w:rPr>
      </w:pPr>
      <w:r>
        <w:rPr>
          <w:rFonts w:ascii="宋体" w:hAnsi="宋体"/>
          <w:color w:val="auto"/>
          <w:kern w:val="0"/>
          <w:sz w:val="24"/>
          <w:highlight w:val="none"/>
          <w:lang w:val="en-GB"/>
        </w:rPr>
        <w:t>以下词语</w:t>
      </w:r>
      <w:r>
        <w:rPr>
          <w:rFonts w:hint="eastAsia" w:ascii="宋体" w:hAnsi="宋体"/>
          <w:color w:val="auto"/>
          <w:kern w:val="0"/>
          <w:sz w:val="24"/>
          <w:highlight w:val="none"/>
          <w:lang w:val="en-GB"/>
        </w:rPr>
        <w:t>应按相同定义进行理解：</w:t>
      </w:r>
    </w:p>
    <w:p w14:paraId="02EBF912">
      <w:pPr>
        <w:numPr>
          <w:ilvl w:val="0"/>
          <w:numId w:val="8"/>
        </w:numPr>
        <w:shd w:val="clear"/>
        <w:tabs>
          <w:tab w:val="left" w:pos="567"/>
        </w:tabs>
        <w:snapToGrid w:val="0"/>
        <w:spacing w:line="360" w:lineRule="auto"/>
        <w:ind w:left="567" w:hanging="567"/>
        <w:rPr>
          <w:rFonts w:ascii="宋体" w:hAnsi="宋体"/>
          <w:color w:val="auto"/>
          <w:kern w:val="0"/>
          <w:sz w:val="24"/>
          <w:highlight w:val="none"/>
          <w:lang w:val="en-GB"/>
        </w:rPr>
      </w:pPr>
      <w:r>
        <w:rPr>
          <w:rFonts w:hint="eastAsia" w:ascii="宋体" w:hAnsi="宋体"/>
          <w:color w:val="auto"/>
          <w:kern w:val="0"/>
          <w:sz w:val="24"/>
          <w:highlight w:val="none"/>
          <w:lang w:val="en-GB"/>
        </w:rPr>
        <w:t>采购阶段的“采购人”、“采购单位”、</w:t>
      </w:r>
      <w:r>
        <w:rPr>
          <w:rFonts w:ascii="宋体" w:hAnsi="宋体"/>
          <w:color w:val="auto"/>
          <w:kern w:val="0"/>
          <w:sz w:val="24"/>
          <w:highlight w:val="none"/>
          <w:lang w:val="en-GB"/>
        </w:rPr>
        <w:t>“</w:t>
      </w:r>
      <w:r>
        <w:rPr>
          <w:rFonts w:hint="eastAsia" w:ascii="宋体" w:hAnsi="宋体"/>
          <w:color w:val="auto"/>
          <w:kern w:val="0"/>
          <w:sz w:val="24"/>
          <w:highlight w:val="none"/>
          <w:lang w:val="en-GB"/>
        </w:rPr>
        <w:t>用户</w:t>
      </w:r>
      <w:r>
        <w:rPr>
          <w:rFonts w:ascii="宋体" w:hAnsi="宋体"/>
          <w:color w:val="auto"/>
          <w:kern w:val="0"/>
          <w:sz w:val="24"/>
          <w:highlight w:val="none"/>
          <w:lang w:val="en-GB"/>
        </w:rPr>
        <w:t>”</w:t>
      </w:r>
      <w:r>
        <w:rPr>
          <w:rFonts w:hint="eastAsia" w:ascii="宋体" w:hAnsi="宋体"/>
          <w:color w:val="auto"/>
          <w:kern w:val="0"/>
          <w:sz w:val="24"/>
          <w:highlight w:val="none"/>
          <w:lang w:val="en-GB"/>
        </w:rPr>
        <w:t>、</w:t>
      </w:r>
      <w:r>
        <w:rPr>
          <w:rFonts w:ascii="宋体" w:hAnsi="宋体"/>
          <w:color w:val="auto"/>
          <w:kern w:val="0"/>
          <w:sz w:val="24"/>
          <w:highlight w:val="none"/>
          <w:lang w:val="en-GB"/>
        </w:rPr>
        <w:t>“</w:t>
      </w:r>
      <w:r>
        <w:rPr>
          <w:rFonts w:hint="eastAsia" w:ascii="宋体" w:hAnsi="宋体"/>
          <w:color w:val="auto"/>
          <w:kern w:val="0"/>
          <w:sz w:val="24"/>
          <w:highlight w:val="none"/>
          <w:lang w:val="en-GB"/>
        </w:rPr>
        <w:t>业主</w:t>
      </w:r>
      <w:r>
        <w:rPr>
          <w:rFonts w:ascii="宋体" w:hAnsi="宋体"/>
          <w:color w:val="auto"/>
          <w:kern w:val="0"/>
          <w:sz w:val="24"/>
          <w:highlight w:val="none"/>
          <w:lang w:val="en-GB"/>
        </w:rPr>
        <w:t>”</w:t>
      </w:r>
      <w:r>
        <w:rPr>
          <w:rFonts w:hint="eastAsia" w:ascii="宋体" w:hAnsi="宋体"/>
          <w:color w:val="auto"/>
          <w:kern w:val="0"/>
          <w:sz w:val="24"/>
          <w:highlight w:val="none"/>
          <w:lang w:val="en-GB"/>
        </w:rPr>
        <w:t>及合同签订阶段的“甲方”、“买方”、“发包人”、</w:t>
      </w:r>
      <w:r>
        <w:rPr>
          <w:rFonts w:ascii="宋体" w:hAnsi="宋体"/>
          <w:color w:val="auto"/>
          <w:kern w:val="0"/>
          <w:sz w:val="24"/>
          <w:highlight w:val="none"/>
          <w:lang w:val="en-GB"/>
        </w:rPr>
        <w:t>“</w:t>
      </w:r>
      <w:r>
        <w:rPr>
          <w:rFonts w:hint="eastAsia" w:ascii="宋体" w:hAnsi="宋体"/>
          <w:color w:val="auto"/>
          <w:kern w:val="0"/>
          <w:sz w:val="24"/>
          <w:highlight w:val="none"/>
          <w:lang w:val="en-GB"/>
        </w:rPr>
        <w:t>委托方</w:t>
      </w:r>
      <w:r>
        <w:rPr>
          <w:rFonts w:ascii="宋体" w:hAnsi="宋体"/>
          <w:color w:val="auto"/>
          <w:kern w:val="0"/>
          <w:sz w:val="24"/>
          <w:highlight w:val="none"/>
          <w:lang w:val="en-GB"/>
        </w:rPr>
        <w:t>”</w:t>
      </w:r>
      <w:r>
        <w:rPr>
          <w:rFonts w:hint="eastAsia" w:ascii="宋体" w:hAnsi="宋体"/>
          <w:color w:val="auto"/>
          <w:kern w:val="0"/>
          <w:sz w:val="24"/>
          <w:highlight w:val="none"/>
          <w:lang w:val="en-GB"/>
        </w:rPr>
        <w:t>。</w:t>
      </w:r>
    </w:p>
    <w:p w14:paraId="2F22C084">
      <w:pPr>
        <w:numPr>
          <w:ilvl w:val="0"/>
          <w:numId w:val="8"/>
        </w:numPr>
        <w:shd w:val="clear"/>
        <w:tabs>
          <w:tab w:val="left" w:pos="567"/>
        </w:tabs>
        <w:snapToGrid w:val="0"/>
        <w:spacing w:line="360" w:lineRule="auto"/>
        <w:ind w:left="567" w:hanging="567"/>
        <w:rPr>
          <w:rFonts w:ascii="宋体" w:hAnsi="宋体"/>
          <w:color w:val="auto"/>
          <w:kern w:val="0"/>
          <w:sz w:val="24"/>
          <w:highlight w:val="none"/>
          <w:lang w:val="en-GB"/>
        </w:rPr>
      </w:pPr>
      <w:r>
        <w:rPr>
          <w:rFonts w:hint="eastAsia" w:ascii="宋体" w:hAnsi="宋体"/>
          <w:color w:val="auto"/>
          <w:kern w:val="0"/>
          <w:sz w:val="24"/>
          <w:highlight w:val="none"/>
          <w:lang w:val="en-GB"/>
        </w:rPr>
        <w:t>采购阶段的“供应商”及合同签订阶段的“乙方”、“卖方”、“承包人”、</w:t>
      </w:r>
      <w:r>
        <w:rPr>
          <w:rFonts w:ascii="宋体" w:hAnsi="宋体"/>
          <w:color w:val="auto"/>
          <w:kern w:val="0"/>
          <w:sz w:val="24"/>
          <w:highlight w:val="none"/>
          <w:lang w:val="en-GB"/>
        </w:rPr>
        <w:t>其他专业</w:t>
      </w:r>
      <w:r>
        <w:rPr>
          <w:rFonts w:hint="eastAsia" w:ascii="宋体" w:hAnsi="宋体"/>
          <w:color w:val="auto"/>
          <w:kern w:val="0"/>
          <w:sz w:val="24"/>
          <w:highlight w:val="none"/>
          <w:lang w:val="en-GB"/>
        </w:rPr>
        <w:t>合同</w:t>
      </w:r>
      <w:r>
        <w:rPr>
          <w:rFonts w:ascii="宋体" w:hAnsi="宋体"/>
          <w:color w:val="auto"/>
          <w:kern w:val="0"/>
          <w:sz w:val="24"/>
          <w:highlight w:val="none"/>
          <w:lang w:val="en-GB"/>
        </w:rPr>
        <w:t>中特指的“</w:t>
      </w:r>
      <w:r>
        <w:rPr>
          <w:rFonts w:hint="eastAsia" w:ascii="宋体" w:hAnsi="宋体"/>
          <w:color w:val="auto"/>
          <w:kern w:val="0"/>
          <w:sz w:val="24"/>
          <w:highlight w:val="none"/>
          <w:lang w:val="en-GB"/>
        </w:rPr>
        <w:t>受托</w:t>
      </w:r>
      <w:r>
        <w:rPr>
          <w:rFonts w:ascii="宋体" w:hAnsi="宋体"/>
          <w:color w:val="auto"/>
          <w:kern w:val="0"/>
          <w:sz w:val="24"/>
          <w:highlight w:val="none"/>
          <w:lang w:val="en-GB"/>
        </w:rPr>
        <w:t>方”</w:t>
      </w:r>
      <w:r>
        <w:rPr>
          <w:rFonts w:hint="eastAsia" w:ascii="宋体" w:hAnsi="宋体"/>
          <w:color w:val="auto"/>
          <w:kern w:val="0"/>
          <w:sz w:val="24"/>
          <w:highlight w:val="none"/>
          <w:lang w:val="en-GB"/>
        </w:rPr>
        <w:t>（如</w:t>
      </w:r>
      <w:r>
        <w:rPr>
          <w:rFonts w:ascii="宋体" w:hAnsi="宋体"/>
          <w:color w:val="auto"/>
          <w:kern w:val="0"/>
          <w:sz w:val="24"/>
          <w:highlight w:val="none"/>
          <w:lang w:val="en-GB"/>
        </w:rPr>
        <w:t>设计人、</w:t>
      </w:r>
      <w:r>
        <w:rPr>
          <w:rFonts w:hint="eastAsia" w:ascii="宋体" w:hAnsi="宋体"/>
          <w:color w:val="auto"/>
          <w:kern w:val="0"/>
          <w:sz w:val="24"/>
          <w:highlight w:val="none"/>
          <w:lang w:val="en-GB"/>
        </w:rPr>
        <w:t>勘察人</w:t>
      </w:r>
      <w:r>
        <w:rPr>
          <w:rFonts w:ascii="宋体" w:hAnsi="宋体"/>
          <w:color w:val="auto"/>
          <w:kern w:val="0"/>
          <w:sz w:val="24"/>
          <w:highlight w:val="none"/>
          <w:lang w:val="en-GB"/>
        </w:rPr>
        <w:t>、监理人、咨询人</w:t>
      </w:r>
      <w:r>
        <w:rPr>
          <w:rFonts w:hint="eastAsia" w:ascii="宋体" w:hAnsi="宋体"/>
          <w:color w:val="auto"/>
          <w:kern w:val="0"/>
          <w:sz w:val="24"/>
          <w:highlight w:val="none"/>
          <w:lang w:val="en-GB"/>
        </w:rPr>
        <w:t>等）；</w:t>
      </w:r>
    </w:p>
    <w:p w14:paraId="7ECCE7AC">
      <w:pPr>
        <w:numPr>
          <w:ilvl w:val="0"/>
          <w:numId w:val="8"/>
        </w:numPr>
        <w:shd w:val="clear"/>
        <w:tabs>
          <w:tab w:val="left" w:pos="567"/>
        </w:tabs>
        <w:snapToGrid w:val="0"/>
        <w:spacing w:line="360" w:lineRule="auto"/>
        <w:ind w:left="567" w:hanging="567"/>
        <w:rPr>
          <w:rFonts w:ascii="宋体" w:hAnsi="宋体"/>
          <w:color w:val="auto"/>
          <w:kern w:val="0"/>
          <w:highlight w:val="none"/>
          <w:lang w:val="en-GB"/>
        </w:rPr>
      </w:pPr>
      <w:r>
        <w:rPr>
          <w:rFonts w:hint="eastAsia" w:ascii="宋体" w:hAnsi="宋体"/>
          <w:color w:val="auto"/>
          <w:kern w:val="0"/>
          <w:sz w:val="24"/>
          <w:highlight w:val="none"/>
          <w:lang w:val="en-GB"/>
        </w:rPr>
        <w:t>采购阶段的“成交供应商”及合同签订阶段的“乙方”、“卖方”、“承包人”、</w:t>
      </w:r>
      <w:r>
        <w:rPr>
          <w:rFonts w:ascii="宋体" w:hAnsi="宋体"/>
          <w:color w:val="auto"/>
          <w:kern w:val="0"/>
          <w:sz w:val="24"/>
          <w:highlight w:val="none"/>
          <w:lang w:val="en-GB"/>
        </w:rPr>
        <w:t>其他专业</w:t>
      </w:r>
      <w:r>
        <w:rPr>
          <w:rFonts w:hint="eastAsia" w:ascii="宋体" w:hAnsi="宋体"/>
          <w:color w:val="auto"/>
          <w:kern w:val="0"/>
          <w:sz w:val="24"/>
          <w:highlight w:val="none"/>
          <w:lang w:val="en-GB"/>
        </w:rPr>
        <w:t>合同</w:t>
      </w:r>
      <w:r>
        <w:rPr>
          <w:rFonts w:ascii="宋体" w:hAnsi="宋体"/>
          <w:color w:val="auto"/>
          <w:kern w:val="0"/>
          <w:sz w:val="24"/>
          <w:highlight w:val="none"/>
          <w:lang w:val="en-GB"/>
        </w:rPr>
        <w:t>中特指的“</w:t>
      </w:r>
      <w:r>
        <w:rPr>
          <w:rFonts w:hint="eastAsia" w:ascii="宋体" w:hAnsi="宋体"/>
          <w:color w:val="auto"/>
          <w:kern w:val="0"/>
          <w:sz w:val="24"/>
          <w:highlight w:val="none"/>
          <w:lang w:val="en-GB"/>
        </w:rPr>
        <w:t>受托</w:t>
      </w:r>
      <w:r>
        <w:rPr>
          <w:rFonts w:ascii="宋体" w:hAnsi="宋体"/>
          <w:color w:val="auto"/>
          <w:kern w:val="0"/>
          <w:sz w:val="24"/>
          <w:highlight w:val="none"/>
          <w:lang w:val="en-GB"/>
        </w:rPr>
        <w:t>方”</w:t>
      </w:r>
      <w:r>
        <w:rPr>
          <w:rFonts w:hint="eastAsia" w:ascii="宋体" w:hAnsi="宋体"/>
          <w:color w:val="auto"/>
          <w:kern w:val="0"/>
          <w:sz w:val="24"/>
          <w:highlight w:val="none"/>
          <w:lang w:val="en-GB"/>
        </w:rPr>
        <w:t>（如</w:t>
      </w:r>
      <w:r>
        <w:rPr>
          <w:rFonts w:ascii="宋体" w:hAnsi="宋体"/>
          <w:color w:val="auto"/>
          <w:kern w:val="0"/>
          <w:sz w:val="24"/>
          <w:highlight w:val="none"/>
          <w:lang w:val="en-GB"/>
        </w:rPr>
        <w:t>设计人、</w:t>
      </w:r>
      <w:r>
        <w:rPr>
          <w:rFonts w:hint="eastAsia" w:ascii="宋体" w:hAnsi="宋体"/>
          <w:color w:val="auto"/>
          <w:kern w:val="0"/>
          <w:sz w:val="24"/>
          <w:highlight w:val="none"/>
          <w:lang w:val="en-GB"/>
        </w:rPr>
        <w:t>勘察人</w:t>
      </w:r>
      <w:r>
        <w:rPr>
          <w:rFonts w:ascii="宋体" w:hAnsi="宋体"/>
          <w:color w:val="auto"/>
          <w:kern w:val="0"/>
          <w:sz w:val="24"/>
          <w:highlight w:val="none"/>
          <w:lang w:val="en-GB"/>
        </w:rPr>
        <w:t>、监理人、咨询人</w:t>
      </w:r>
      <w:r>
        <w:rPr>
          <w:rFonts w:hint="eastAsia" w:ascii="宋体" w:hAnsi="宋体"/>
          <w:color w:val="auto"/>
          <w:kern w:val="0"/>
          <w:sz w:val="24"/>
          <w:highlight w:val="none"/>
          <w:lang w:val="en-GB"/>
        </w:rPr>
        <w:t>等）。</w:t>
      </w:r>
    </w:p>
    <w:p w14:paraId="056698AA">
      <w:pPr>
        <w:pStyle w:val="4"/>
        <w:shd w:val="clear"/>
        <w:spacing w:before="0" w:after="0" w:line="360" w:lineRule="auto"/>
        <w:jc w:val="center"/>
        <w:rPr>
          <w:rFonts w:hint="eastAsia"/>
          <w:color w:val="auto"/>
          <w:kern w:val="0"/>
          <w:highlight w:val="none"/>
        </w:rPr>
      </w:pPr>
      <w:bookmarkStart w:id="32" w:name="_Toc24292"/>
    </w:p>
    <w:p w14:paraId="70A06ABC">
      <w:pPr>
        <w:pStyle w:val="4"/>
        <w:shd w:val="clear"/>
        <w:spacing w:before="0" w:after="0" w:line="360" w:lineRule="auto"/>
        <w:jc w:val="center"/>
        <w:rPr>
          <w:color w:val="auto"/>
          <w:kern w:val="0"/>
          <w:highlight w:val="none"/>
        </w:rPr>
      </w:pPr>
      <w:bookmarkStart w:id="33" w:name="_Toc13791"/>
      <w:bookmarkStart w:id="34" w:name="_Toc5473"/>
      <w:r>
        <w:rPr>
          <w:rFonts w:hint="eastAsia"/>
          <w:color w:val="auto"/>
          <w:kern w:val="0"/>
          <w:highlight w:val="none"/>
        </w:rPr>
        <w:t>（二）采购文件的说明</w:t>
      </w:r>
      <w:bookmarkEnd w:id="32"/>
      <w:bookmarkEnd w:id="33"/>
      <w:bookmarkEnd w:id="34"/>
    </w:p>
    <w:p w14:paraId="522BEE65">
      <w:pPr>
        <w:numPr>
          <w:ilvl w:val="0"/>
          <w:numId w:val="9"/>
        </w:numPr>
        <w:shd w:val="clear"/>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采购文件的组成和语言</w:t>
      </w:r>
    </w:p>
    <w:p w14:paraId="7431294B">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本文件是采购方阐明所实施的采购项目内容、响应规约等综合性文件，采购文件、响应文件、评审结果、成交通知书、合同书和相关承诺确认文件，均作为约束当事人行为的重要标准，各方当事人均应以最基本的职业道德和商业诚信履行自己应尽的责任义务。</w:t>
      </w:r>
    </w:p>
    <w:p w14:paraId="2AE3BACC">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采购文件分为纸质文件和电子文档形式，两种介质的文件内容均为一致且具有同等效力，不一致时以纸质文件为准。采购文件由下列文件组成：</w:t>
      </w:r>
    </w:p>
    <w:p w14:paraId="06109515">
      <w:pPr>
        <w:numPr>
          <w:ilvl w:val="0"/>
          <w:numId w:val="10"/>
        </w:numPr>
        <w:shd w:val="clear"/>
        <w:tabs>
          <w:tab w:val="left" w:pos="540"/>
        </w:tabs>
        <w:spacing w:line="360" w:lineRule="auto"/>
        <w:ind w:firstLine="480" w:firstLineChars="20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采购邀请函</w:t>
      </w:r>
    </w:p>
    <w:p w14:paraId="30A6CCDB">
      <w:pPr>
        <w:numPr>
          <w:ilvl w:val="0"/>
          <w:numId w:val="10"/>
        </w:numPr>
        <w:shd w:val="clear"/>
        <w:tabs>
          <w:tab w:val="left" w:pos="540"/>
        </w:tabs>
        <w:spacing w:line="360" w:lineRule="auto"/>
        <w:ind w:firstLine="480" w:firstLineChars="20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用户需求书</w:t>
      </w:r>
    </w:p>
    <w:p w14:paraId="09D9DB13">
      <w:pPr>
        <w:numPr>
          <w:ilvl w:val="0"/>
          <w:numId w:val="10"/>
        </w:numPr>
        <w:shd w:val="clear"/>
        <w:tabs>
          <w:tab w:val="left" w:pos="540"/>
        </w:tabs>
        <w:spacing w:line="360" w:lineRule="auto"/>
        <w:ind w:firstLine="480" w:firstLineChars="20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供应商须知</w:t>
      </w:r>
    </w:p>
    <w:p w14:paraId="7CA0168C">
      <w:pPr>
        <w:numPr>
          <w:ilvl w:val="0"/>
          <w:numId w:val="10"/>
        </w:numPr>
        <w:shd w:val="clear"/>
        <w:tabs>
          <w:tab w:val="left" w:pos="540"/>
        </w:tabs>
        <w:spacing w:line="360" w:lineRule="auto"/>
        <w:ind w:firstLine="42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评审标准与方法</w:t>
      </w:r>
    </w:p>
    <w:p w14:paraId="30946C22">
      <w:pPr>
        <w:numPr>
          <w:ilvl w:val="0"/>
          <w:numId w:val="10"/>
        </w:numPr>
        <w:shd w:val="clear"/>
        <w:tabs>
          <w:tab w:val="left" w:pos="540"/>
        </w:tabs>
        <w:spacing w:line="360" w:lineRule="auto"/>
        <w:ind w:firstLine="480" w:firstLineChars="20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合同书范本</w:t>
      </w:r>
    </w:p>
    <w:p w14:paraId="024002F1">
      <w:pPr>
        <w:numPr>
          <w:ilvl w:val="0"/>
          <w:numId w:val="10"/>
        </w:numPr>
        <w:shd w:val="clear"/>
        <w:tabs>
          <w:tab w:val="left" w:pos="540"/>
        </w:tabs>
        <w:spacing w:line="360" w:lineRule="auto"/>
        <w:ind w:firstLine="480" w:firstLineChars="20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响应文件格式</w:t>
      </w:r>
    </w:p>
    <w:p w14:paraId="22C937AF">
      <w:pPr>
        <w:numPr>
          <w:ilvl w:val="0"/>
          <w:numId w:val="10"/>
        </w:numPr>
        <w:shd w:val="clear"/>
        <w:tabs>
          <w:tab w:val="left" w:pos="540"/>
        </w:tabs>
        <w:spacing w:line="360" w:lineRule="auto"/>
        <w:ind w:firstLine="480" w:firstLineChars="20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在采购过程中由采购人或采购代理机构发出的澄清（答疑）、修正和补充文件等。</w:t>
      </w:r>
    </w:p>
    <w:p w14:paraId="77AFD5F5">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采购文件中重复描述的内容出现不一致时，均以文件中首次对该内容描述为准。</w:t>
      </w:r>
    </w:p>
    <w:p w14:paraId="01CB635D">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在获取采购文件后应仔细检查采购文件内容的完整性，认真阅读并充分理解采购文件的全部内容（包括所有的补充、修改内容、重要事项、格式、条款和技术规范、参数及要求等）。供应商没有按照采购文件要求提交全部资料，或者没有对采购文件在各方面都做出实质性响应是供应商的风险，有可能导致其响应文件被拒绝，或被认定为无效响应。</w:t>
      </w:r>
    </w:p>
    <w:p w14:paraId="068FDB00">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采购过程中的一切补充文件一旦确认后与主体源文件均具有同等法律效力，供应商均视为知悉无疑并依照最后确认的文件执行。一切要约承诺未经合同缔约方同意不得擅自变更、撤销或转让。</w:t>
      </w:r>
      <w:bookmarkStart w:id="35" w:name="_Toc55812447"/>
      <w:bookmarkStart w:id="36" w:name="_Toc49329256"/>
    </w:p>
    <w:p w14:paraId="11AA1142">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本文件的专业技术内容如涉及到有官方强制性要求或行业标准规范限制和禁止性内容时，应以官方强制性要求或行业标准规范为准；否则，以本采购文件约定的技术要求为准。</w:t>
      </w:r>
    </w:p>
    <w:p w14:paraId="5D0F5F63">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除技术要求中另有规定外，采购文件所要求使用的计量单位均采用国家法定的度、量、衡标准单位计量。</w:t>
      </w:r>
    </w:p>
    <w:p w14:paraId="3FA0352B">
      <w:pPr>
        <w:shd w:val="clear"/>
        <w:tabs>
          <w:tab w:val="left" w:pos="540"/>
        </w:tabs>
        <w:spacing w:line="360" w:lineRule="auto"/>
        <w:rPr>
          <w:rFonts w:hint="eastAsia" w:ascii="宋体" w:hAnsi="宋体" w:cs="宋体"/>
          <w:b/>
          <w:color w:val="auto"/>
          <w:kern w:val="0"/>
          <w:sz w:val="24"/>
          <w:highlight w:val="none"/>
          <w:lang w:val="en-GB"/>
        </w:rPr>
      </w:pPr>
      <w:bookmarkStart w:id="37" w:name="_Toc276220240"/>
      <w:bookmarkStart w:id="38" w:name="_Toc275954887"/>
      <w:bookmarkStart w:id="39" w:name="_Toc113157423"/>
      <w:bookmarkStart w:id="40" w:name="_Toc276220259"/>
    </w:p>
    <w:p w14:paraId="537AFFFF">
      <w:pPr>
        <w:numPr>
          <w:ilvl w:val="0"/>
          <w:numId w:val="9"/>
        </w:numPr>
        <w:shd w:val="clear"/>
        <w:tabs>
          <w:tab w:val="left" w:pos="540"/>
        </w:tabs>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采购文件的澄清</w:t>
      </w:r>
    </w:p>
    <w:bookmarkEnd w:id="35"/>
    <w:bookmarkEnd w:id="36"/>
    <w:bookmarkEnd w:id="37"/>
    <w:bookmarkEnd w:id="38"/>
    <w:bookmarkEnd w:id="39"/>
    <w:bookmarkEnd w:id="40"/>
    <w:p w14:paraId="19DA400E">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供应商必须认真阅读理解采购文件的各项要求，</w:t>
      </w:r>
      <w:r>
        <w:rPr>
          <w:rFonts w:hint="eastAsia" w:ascii="宋体" w:hAnsi="宋体" w:cs="宋体"/>
          <w:snapToGrid w:val="0"/>
          <w:color w:val="auto"/>
          <w:kern w:val="0"/>
          <w:sz w:val="24"/>
          <w:highlight w:val="none"/>
          <w:lang w:val="en-GB"/>
        </w:rPr>
        <w:t>如有任何疑问可向采购人或采购代理机构咨询</w:t>
      </w:r>
      <w:r>
        <w:rPr>
          <w:rFonts w:hint="eastAsia" w:ascii="宋体" w:hAnsi="宋体" w:cs="宋体"/>
          <w:color w:val="auto"/>
          <w:kern w:val="0"/>
          <w:sz w:val="24"/>
          <w:highlight w:val="none"/>
          <w:lang w:val="en-GB"/>
        </w:rPr>
        <w:t>，或以书面形式提出澄清要求</w:t>
      </w:r>
      <w:r>
        <w:rPr>
          <w:rFonts w:hint="eastAsia" w:ascii="宋体" w:hAnsi="宋体" w:cs="宋体"/>
          <w:snapToGrid w:val="0"/>
          <w:color w:val="auto"/>
          <w:kern w:val="0"/>
          <w:sz w:val="24"/>
          <w:highlight w:val="none"/>
          <w:lang w:val="en-GB"/>
        </w:rPr>
        <w:t>。</w:t>
      </w:r>
      <w:r>
        <w:rPr>
          <w:rFonts w:hint="eastAsia" w:ascii="宋体" w:hAnsi="宋体" w:cs="宋体"/>
          <w:color w:val="auto"/>
          <w:kern w:val="0"/>
          <w:sz w:val="24"/>
          <w:highlight w:val="none"/>
          <w:lang w:val="en-GB"/>
        </w:rPr>
        <w:t>供应商未对采购文件提出澄清或疑问请求的，将视其为无异议。</w:t>
      </w:r>
    </w:p>
    <w:p w14:paraId="10824B6B">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采购代理机构对书面方式提出的采购文件澄清（答疑）要求均以书面形式予以答复（答复中不包括问题的来源）。潜在供应商在收到上述答复后，应于规定时间内在答复文件指定位置处加盖单位公章给予确认，并将该文件回复采购代理机构。书面形式的潜在供应商确认答复文件作为采购文件的组成部分，对其具有约束作用。若潜在供应商在规定时间内没有回复的，将视为已收到和确认该答复文件。</w:t>
      </w:r>
    </w:p>
    <w:p w14:paraId="5D5BB1A2">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澄清的内容可能影响响应文件编制的，采购代理机构将以书面形式通知所有获取采购文件的潜在供应商。采购代理机构在经采购人同意后，可顺延提交响应文件的截止时间。</w:t>
      </w:r>
    </w:p>
    <w:p w14:paraId="765A9481">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对采购文件中描述有歧义的条款，评审小组有权进行评判，但对同一条款的评判应适用于每个供应商。</w:t>
      </w:r>
    </w:p>
    <w:p w14:paraId="70611FA9">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snapToGrid w:val="0"/>
          <w:color w:val="auto"/>
          <w:kern w:val="0"/>
          <w:sz w:val="24"/>
          <w:highlight w:val="none"/>
        </w:rPr>
        <w:t>澄清内容及资料一经在《供应商须知前附表》列述的指定媒体发布，将视作已发放给所有供应商。</w:t>
      </w:r>
    </w:p>
    <w:p w14:paraId="1A537D11">
      <w:pPr>
        <w:shd w:val="clear"/>
        <w:tabs>
          <w:tab w:val="left" w:pos="540"/>
        </w:tabs>
        <w:spacing w:line="360" w:lineRule="auto"/>
        <w:rPr>
          <w:rFonts w:hint="eastAsia" w:ascii="宋体" w:hAnsi="宋体" w:cs="宋体"/>
          <w:b/>
          <w:color w:val="auto"/>
          <w:kern w:val="0"/>
          <w:sz w:val="24"/>
          <w:highlight w:val="none"/>
          <w:lang w:val="en-GB"/>
        </w:rPr>
      </w:pPr>
    </w:p>
    <w:p w14:paraId="7F2192AC">
      <w:pPr>
        <w:numPr>
          <w:ilvl w:val="0"/>
          <w:numId w:val="9"/>
        </w:numPr>
        <w:shd w:val="clear"/>
        <w:tabs>
          <w:tab w:val="left" w:pos="540"/>
        </w:tabs>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采购文件的修改</w:t>
      </w:r>
    </w:p>
    <w:p w14:paraId="79F8AA68">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无论出于何种原因，采购代理机构可主动地或在解答供应商提出的疑问时对采购文件进行修改。</w:t>
      </w:r>
    </w:p>
    <w:p w14:paraId="5A2F73C5">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snapToGrid w:val="0"/>
          <w:color w:val="auto"/>
          <w:kern w:val="0"/>
          <w:sz w:val="24"/>
          <w:highlight w:val="none"/>
        </w:rPr>
        <w:t>修改后的内容是采购文件的组成部分，</w:t>
      </w:r>
      <w:r>
        <w:rPr>
          <w:rFonts w:hint="eastAsia" w:ascii="宋体" w:hAnsi="宋体" w:cs="宋体"/>
          <w:color w:val="auto"/>
          <w:kern w:val="0"/>
          <w:sz w:val="24"/>
          <w:highlight w:val="none"/>
          <w:lang w:val="en-GB"/>
        </w:rPr>
        <w:t>将以书面形式通知所有购买采购文件的潜在供应商，并对其具有约束力。潜在供应商在收到上述通知后，应于规定时间内在修改文件指定位置处加盖单位公章或全权代表签字给予确认，并将该文件回复采购代理机构。若潜在供应商在规定时间内没有回复的，将视为已收到和确认该修改文件。</w:t>
      </w:r>
    </w:p>
    <w:p w14:paraId="076B46D9">
      <w:pPr>
        <w:numPr>
          <w:ilvl w:val="1"/>
          <w:numId w:val="9"/>
        </w:numPr>
        <w:shd w:val="clear"/>
        <w:tabs>
          <w:tab w:val="left" w:pos="540"/>
        </w:tabs>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修改的内容可能影响响应文件编制的，采购代理机构将以书面形式通知所有获取采购文件的潜在供应商。采购代理机构在经采购人同意后，可顺延提交响应文件的截止时间。</w:t>
      </w:r>
    </w:p>
    <w:p w14:paraId="6997298E">
      <w:pPr>
        <w:numPr>
          <w:ilvl w:val="1"/>
          <w:numId w:val="9"/>
        </w:numPr>
        <w:shd w:val="clear"/>
        <w:tabs>
          <w:tab w:val="left" w:pos="540"/>
        </w:tabs>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供应商需按照修改后的内容重新编制响应文件，否则其后果由供应商自负。 </w:t>
      </w:r>
    </w:p>
    <w:p w14:paraId="65CD4B2C">
      <w:pPr>
        <w:numPr>
          <w:ilvl w:val="1"/>
          <w:numId w:val="9"/>
        </w:numPr>
        <w:shd w:val="clear"/>
        <w:tabs>
          <w:tab w:val="left" w:pos="540"/>
        </w:tabs>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采购文件的补充、修改或修正资料，一经在《供应商须知前附表》列述的指定媒体发布，将视作已发放给所有供应商。</w:t>
      </w:r>
    </w:p>
    <w:p w14:paraId="4650072D">
      <w:pPr>
        <w:numPr>
          <w:ilvl w:val="0"/>
          <w:numId w:val="9"/>
        </w:numPr>
        <w:shd w:val="clear"/>
        <w:tabs>
          <w:tab w:val="left" w:pos="540"/>
        </w:tabs>
        <w:spacing w:line="360" w:lineRule="auto"/>
        <w:ind w:left="540" w:hanging="540"/>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其他说明：</w:t>
      </w:r>
    </w:p>
    <w:p w14:paraId="21F1ED36">
      <w:pPr>
        <w:numPr>
          <w:ilvl w:val="1"/>
          <w:numId w:val="9"/>
        </w:numPr>
        <w:shd w:val="clear"/>
        <w:tabs>
          <w:tab w:val="left" w:pos="540"/>
        </w:tabs>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采购文件中未有注明具体配置的产品和相关服务，均以出厂标准配置或行业通用标准为准。</w:t>
      </w:r>
    </w:p>
    <w:p w14:paraId="1EBC643B">
      <w:pPr>
        <w:numPr>
          <w:ilvl w:val="1"/>
          <w:numId w:val="9"/>
        </w:numPr>
        <w:shd w:val="clear"/>
        <w:tabs>
          <w:tab w:val="left" w:pos="540"/>
        </w:tabs>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当约定对个别产品需要制造商出具技术服务或经销代理资格等证明书时，签证方必须是合法的生产制造企业或其驻中国大陆合法注册的直辖专属机构；且须具有所授权货物的生产（或经营）范围或符合我国相关法律、法规规定的授权或经营要求。签证方须同时负有监督管理供货渠道，确保产品质量和伴随的售后服务，履行相关连带责任和义务。</w:t>
      </w:r>
    </w:p>
    <w:p w14:paraId="4145E265">
      <w:pPr>
        <w:shd w:val="clear"/>
        <w:tabs>
          <w:tab w:val="left" w:pos="510"/>
          <w:tab w:val="left" w:pos="540"/>
        </w:tabs>
        <w:spacing w:line="360" w:lineRule="auto"/>
        <w:ind w:left="51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签证方不得滥用职权借此采取限制、排斥等手段设置障碍，人为破坏公平竞争和扰乱采购秩序，一旦受到举报，则其机构及个人须承担相应的一切后果和法律责任。</w:t>
      </w:r>
    </w:p>
    <w:p w14:paraId="1163BEBD">
      <w:pPr>
        <w:numPr>
          <w:ilvl w:val="0"/>
          <w:numId w:val="9"/>
        </w:numPr>
        <w:shd w:val="clear"/>
        <w:tabs>
          <w:tab w:val="left" w:pos="540"/>
        </w:tabs>
        <w:spacing w:line="360" w:lineRule="auto"/>
        <w:ind w:left="540" w:hanging="540"/>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答疑会及踏勘现场</w:t>
      </w:r>
    </w:p>
    <w:p w14:paraId="3527042C">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如需举行答疑会，供应商的项目主要负责人须按时出席，主办方将围绕采购文件的内容现场澄清、解答供应商提出的问题，对个别内容确有必要作澄清修正时，采购方将集中统一后以书面形式通知各供应商，各供应商收悉后须及时予以确认。</w:t>
      </w:r>
    </w:p>
    <w:p w14:paraId="000CD86B">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供应商出席答疑会及踏勘现场的费用、过失责任及风险均自行承担。</w:t>
      </w:r>
    </w:p>
    <w:p w14:paraId="792CEC1A">
      <w:pPr>
        <w:numPr>
          <w:ilvl w:val="1"/>
          <w:numId w:val="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对未有计划举行答疑会时，供应商应及时主动向采购代理机构或采购人了解项目详情。</w:t>
      </w:r>
    </w:p>
    <w:p w14:paraId="3A4022DC">
      <w:pPr>
        <w:pStyle w:val="82"/>
        <w:shd w:val="clear"/>
        <w:rPr>
          <w:rFonts w:hint="eastAsia"/>
          <w:color w:val="auto"/>
          <w:spacing w:val="0"/>
          <w:highlight w:val="none"/>
          <w:lang w:val="en-GB"/>
        </w:rPr>
      </w:pPr>
    </w:p>
    <w:p w14:paraId="176E41B3">
      <w:pPr>
        <w:pStyle w:val="4"/>
        <w:shd w:val="clear"/>
        <w:spacing w:before="0" w:after="0" w:line="360" w:lineRule="auto"/>
        <w:jc w:val="center"/>
        <w:rPr>
          <w:color w:val="auto"/>
          <w:kern w:val="0"/>
          <w:highlight w:val="none"/>
        </w:rPr>
      </w:pPr>
      <w:bookmarkStart w:id="41" w:name="_Toc5178"/>
      <w:bookmarkStart w:id="42" w:name="_Toc11138"/>
      <w:bookmarkStart w:id="43" w:name="_Toc11607"/>
      <w:r>
        <w:rPr>
          <w:rFonts w:hint="eastAsia"/>
          <w:color w:val="auto"/>
          <w:kern w:val="0"/>
          <w:highlight w:val="none"/>
        </w:rPr>
        <w:t>（三）响应文件的说明</w:t>
      </w:r>
      <w:bookmarkEnd w:id="41"/>
      <w:bookmarkEnd w:id="42"/>
      <w:bookmarkEnd w:id="43"/>
    </w:p>
    <w:p w14:paraId="3F585487">
      <w:pPr>
        <w:numPr>
          <w:ilvl w:val="0"/>
          <w:numId w:val="11"/>
        </w:numPr>
        <w:shd w:val="clear"/>
        <w:tabs>
          <w:tab w:val="left" w:pos="540"/>
        </w:tabs>
        <w:spacing w:line="360" w:lineRule="auto"/>
        <w:rPr>
          <w:rFonts w:hint="eastAsia" w:ascii="宋体" w:hAnsi="宋体" w:cs="宋体"/>
          <w:b/>
          <w:color w:val="auto"/>
          <w:kern w:val="0"/>
          <w:sz w:val="24"/>
          <w:highlight w:val="none"/>
          <w:lang w:val="en-GB"/>
        </w:rPr>
      </w:pPr>
      <w:bookmarkStart w:id="44" w:name="_Toc276220260"/>
      <w:bookmarkStart w:id="45" w:name="_Toc20144977"/>
      <w:bookmarkStart w:id="46" w:name="_Toc528736183"/>
      <w:bookmarkStart w:id="47" w:name="_Toc20564523"/>
      <w:bookmarkStart w:id="48" w:name="_Toc275954888"/>
      <w:bookmarkStart w:id="49" w:name="_Toc136662917"/>
      <w:bookmarkStart w:id="50" w:name="_Toc20571357"/>
      <w:bookmarkStart w:id="51" w:name="_Toc332090771"/>
      <w:bookmarkStart w:id="52" w:name="_Toc119321128"/>
      <w:bookmarkStart w:id="53" w:name="_Toc5575604"/>
      <w:bookmarkStart w:id="54" w:name="_Toc20564611"/>
      <w:bookmarkStart w:id="55" w:name="_Toc136682893"/>
      <w:bookmarkStart w:id="56" w:name="_Toc5578667"/>
      <w:r>
        <w:rPr>
          <w:rFonts w:hint="eastAsia" w:ascii="宋体" w:hAnsi="宋体" w:cs="宋体"/>
          <w:b/>
          <w:color w:val="auto"/>
          <w:kern w:val="0"/>
          <w:sz w:val="24"/>
          <w:highlight w:val="none"/>
          <w:lang w:val="en-GB"/>
        </w:rPr>
        <w:t>原则</w:t>
      </w:r>
      <w:bookmarkEnd w:id="44"/>
      <w:bookmarkEnd w:id="45"/>
      <w:bookmarkEnd w:id="46"/>
      <w:bookmarkEnd w:id="47"/>
      <w:bookmarkEnd w:id="48"/>
      <w:bookmarkEnd w:id="49"/>
      <w:bookmarkEnd w:id="50"/>
      <w:bookmarkEnd w:id="51"/>
      <w:bookmarkEnd w:id="52"/>
      <w:bookmarkEnd w:id="53"/>
      <w:bookmarkEnd w:id="54"/>
      <w:bookmarkEnd w:id="55"/>
      <w:bookmarkEnd w:id="56"/>
    </w:p>
    <w:p w14:paraId="1B6C7597">
      <w:pPr>
        <w:numPr>
          <w:ilvl w:val="0"/>
          <w:numId w:val="12"/>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供应商必须对整个项目</w:t>
      </w:r>
      <w:r>
        <w:rPr>
          <w:rFonts w:hint="eastAsia" w:ascii="宋体" w:hAnsi="宋体" w:cs="宋体"/>
          <w:color w:val="auto"/>
          <w:kern w:val="0"/>
          <w:sz w:val="24"/>
          <w:highlight w:val="none"/>
          <w:lang w:val="en-GB" w:eastAsia="zh-CN"/>
        </w:rPr>
        <w:t>内容</w:t>
      </w:r>
      <w:r>
        <w:rPr>
          <w:rFonts w:hint="eastAsia" w:ascii="宋体" w:hAnsi="宋体" w:cs="宋体"/>
          <w:color w:val="auto"/>
          <w:kern w:val="0"/>
          <w:sz w:val="24"/>
          <w:highlight w:val="none"/>
          <w:lang w:val="en-GB"/>
        </w:rPr>
        <w:t>进行响应，不得进行拆分，否则视为无效响应。</w:t>
      </w:r>
    </w:p>
    <w:p w14:paraId="7647DF19">
      <w:pPr>
        <w:numPr>
          <w:ilvl w:val="0"/>
          <w:numId w:val="12"/>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响应文件应突出重点，精简扼要。所提供的资料必须符合诚实信用、客观真实的原则，对虚假、故意隐瞒或夸大事实之处，供应商须自行承担相应的后果及法律责任。</w:t>
      </w:r>
    </w:p>
    <w:p w14:paraId="44B9104A">
      <w:pPr>
        <w:numPr>
          <w:ilvl w:val="0"/>
          <w:numId w:val="12"/>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无论采购结果如何，供应商自行承担因参加本次采购活动而发生的一切费用。采购人和采购代理机构对供应商及其他当事人不承担任何形式的赔偿或补偿。</w:t>
      </w:r>
    </w:p>
    <w:p w14:paraId="7C35510D">
      <w:pPr>
        <w:shd w:val="clear"/>
        <w:tabs>
          <w:tab w:val="left" w:pos="540"/>
        </w:tabs>
        <w:spacing w:line="360" w:lineRule="auto"/>
        <w:rPr>
          <w:rFonts w:hint="eastAsia" w:ascii="宋体" w:hAnsi="宋体" w:cs="宋体"/>
          <w:b/>
          <w:color w:val="auto"/>
          <w:kern w:val="0"/>
          <w:sz w:val="24"/>
          <w:highlight w:val="none"/>
          <w:lang w:val="en-GB"/>
        </w:rPr>
      </w:pPr>
      <w:bookmarkStart w:id="57" w:name="_Toc528736184"/>
      <w:bookmarkStart w:id="58" w:name="_Toc119321129"/>
      <w:bookmarkStart w:id="59" w:name="_Toc332090772"/>
      <w:bookmarkStart w:id="60" w:name="_Toc136682894"/>
      <w:bookmarkStart w:id="61" w:name="_Toc136662918"/>
      <w:bookmarkStart w:id="62" w:name="_Toc276220261"/>
      <w:bookmarkStart w:id="63" w:name="_Toc275954889"/>
    </w:p>
    <w:p w14:paraId="2FCA2B1C">
      <w:pPr>
        <w:numPr>
          <w:ilvl w:val="0"/>
          <w:numId w:val="11"/>
        </w:numPr>
        <w:shd w:val="clear"/>
        <w:tabs>
          <w:tab w:val="left" w:pos="540"/>
        </w:tabs>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响应文件的组成与制作要求</w:t>
      </w:r>
      <w:bookmarkEnd w:id="57"/>
      <w:bookmarkEnd w:id="58"/>
      <w:bookmarkEnd w:id="59"/>
      <w:bookmarkEnd w:id="60"/>
      <w:bookmarkEnd w:id="61"/>
      <w:bookmarkEnd w:id="62"/>
      <w:bookmarkEnd w:id="63"/>
    </w:p>
    <w:p w14:paraId="50F8B32A">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b/>
          <w:bCs/>
          <w:color w:val="auto"/>
          <w:kern w:val="0"/>
          <w:sz w:val="24"/>
          <w:highlight w:val="none"/>
          <w:lang w:val="en-GB"/>
        </w:rPr>
        <w:t>响应的语言：</w:t>
      </w:r>
      <w:r>
        <w:rPr>
          <w:rFonts w:hint="eastAsia" w:ascii="宋体" w:hAnsi="宋体" w:cs="宋体"/>
          <w:color w:val="auto"/>
          <w:kern w:val="0"/>
          <w:sz w:val="24"/>
          <w:highlight w:val="none"/>
          <w:lang w:val="en-GB"/>
        </w:rPr>
        <w:t>供应商提交的响应文件以及供应商与采购人或采购代理机构就有关采购活动的所有来往函电均应使用中文。供应商提交的支持文件或印刷的资料可以用另一种语言，但相应内容应附有中文翻译本，在解释响应文件及响应承诺时以中文翻译本为准。对中文翻译有异议的，以权威机构的译本为准。</w:t>
      </w:r>
    </w:p>
    <w:p w14:paraId="71667BA5">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响应文件应按照本须知有关规定内容及采购文件中“响应文件格式”的要求以A4版面编制（图纸可以用A3版面编制，折叠成A4尺寸），并逐页编排不间断的连续页码。</w:t>
      </w:r>
    </w:p>
    <w:p w14:paraId="36500FA7">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响应文件的签字和盖章要求，详见《供应商须知前附表》。</w:t>
      </w:r>
    </w:p>
    <w:p w14:paraId="2C528B36">
      <w:pPr>
        <w:numPr>
          <w:ilvl w:val="0"/>
          <w:numId w:val="13"/>
        </w:numPr>
        <w:shd w:val="clear"/>
        <w:tabs>
          <w:tab w:val="left" w:pos="540"/>
        </w:tabs>
        <w:spacing w:line="360" w:lineRule="auto"/>
        <w:rPr>
          <w:rFonts w:hint="eastAsia" w:ascii="宋体" w:hAnsi="宋体" w:cs="宋体"/>
          <w:color w:val="auto"/>
          <w:sz w:val="24"/>
          <w:highlight w:val="none"/>
          <w:lang w:val="en-GB"/>
        </w:rPr>
      </w:pPr>
      <w:r>
        <w:rPr>
          <w:rFonts w:hint="eastAsia" w:ascii="宋体" w:hAnsi="宋体" w:cs="宋体"/>
          <w:color w:val="auto"/>
          <w:sz w:val="24"/>
          <w:highlight w:val="none"/>
          <w:lang w:val="en-GB"/>
        </w:rPr>
        <w:t>采购文件要求加盖供应商公章处，如供应商为自然人且依法不需要取得公章的，则以签字或名字刻章代替。</w:t>
      </w:r>
    </w:p>
    <w:p w14:paraId="34F575DF">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的数量要求，详见《供应商须知前附表》，资料包括响应文件正副本、唱标文件（如有要求）及电子文档（如有要求）。每一份响应文件的封面应明确注明“正本”或“副本”字样。一旦正本和副本及其它资料内容有差异，均以正本为准。</w:t>
      </w:r>
    </w:p>
    <w:p w14:paraId="61DA062C">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响应文件的装订和密封要求，详见《供应商须知前附表》。响应文件的装订，应牢固可靠且不会轻易脱落，因装订问题而发生文件散落或缺损所产生的一切后果由供应商承担。</w:t>
      </w:r>
    </w:p>
    <w:p w14:paraId="0CF7578C">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响应文件的制作、不同文字文本的释义均以简体中文文本为准，重要的外文资料须附有中文译注。</w:t>
      </w:r>
    </w:p>
    <w:p w14:paraId="4B1C5F4F">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响应文件中的技术或商务或服务参数差异说明所引用的顺序和编号应与采购文件的要求相一致。供应商应逐条进行回应，可以增加说明或描述性文字。</w:t>
      </w:r>
    </w:p>
    <w:p w14:paraId="08CA9BA0">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响应文件所使用的公章必须与供应商名称一致，不能以其它业务章或附属机构章代替。</w:t>
      </w:r>
      <w:r>
        <w:rPr>
          <w:rFonts w:hint="eastAsia" w:ascii="宋体" w:hAnsi="宋体" w:cs="宋体"/>
          <w:snapToGrid w:val="0"/>
          <w:color w:val="auto"/>
          <w:kern w:val="0"/>
          <w:sz w:val="24"/>
          <w:highlight w:val="none"/>
          <w:lang w:val="en-GB"/>
        </w:rPr>
        <w:t>需签名之处必须由当事人亲笔签署或签章。</w:t>
      </w:r>
    </w:p>
    <w:p w14:paraId="1E11D1B5">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任何行间插字、涂改和增删，必须由供应商的法定代表人或委任授权代表在旁边签字或加盖供应商公章后方为有效。</w:t>
      </w:r>
    </w:p>
    <w:p w14:paraId="7085C928">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所有提供的证件、证明、合同等文件复印件内容均必须与原件内容保持一致，如出现涂改、删除、遮掩或剪切文件部分内容的，可判定为无效文件，按未提供相应文件处理。</w:t>
      </w:r>
    </w:p>
    <w:p w14:paraId="4F9DA014">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响应文件中提交的所有供应商单位或人员的资质、荣誉证书均须有效；如证书有登记有效期的，有效期要求不少于提交响应文件</w:t>
      </w:r>
      <w:r>
        <w:rPr>
          <w:rFonts w:hint="eastAsia" w:ascii="宋体" w:hAnsi="宋体" w:cs="宋体"/>
          <w:color w:val="auto"/>
          <w:kern w:val="0"/>
          <w:sz w:val="24"/>
          <w:highlight w:val="none"/>
          <w:lang w:val="en-GB" w:eastAsia="zh-CN"/>
        </w:rPr>
        <w:t>截至当日</w:t>
      </w:r>
      <w:r>
        <w:rPr>
          <w:rFonts w:hint="eastAsia" w:ascii="宋体" w:hAnsi="宋体" w:cs="宋体"/>
          <w:color w:val="auto"/>
          <w:kern w:val="0"/>
          <w:sz w:val="24"/>
          <w:highlight w:val="none"/>
          <w:lang w:val="en-GB"/>
        </w:rPr>
        <w:t>或已办理延期手续；如证书没有登记有效期且该资质未被取消的，则视为仍在有效期内。有关供应商单位或人员的资质证书如有最新的行业管理规定或政策文件要求的，按照有关要求执行。</w:t>
      </w:r>
    </w:p>
    <w:p w14:paraId="4091BF49">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供应商必须对响应文件所提供的全部资料的真实性承担法律责任，并无条件接受采购人或采购代理机构等对其中任何资料进行核实的要求。</w:t>
      </w:r>
    </w:p>
    <w:p w14:paraId="28311086">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当项目出现两个或以上采购包采购时，各独立采购包响应文件的制作均应符合本须知规定的要求，具体要求及规定详见《供应商须知前附表》。</w:t>
      </w:r>
    </w:p>
    <w:p w14:paraId="10AC4225">
      <w:pPr>
        <w:numPr>
          <w:ilvl w:val="0"/>
          <w:numId w:val="13"/>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如果因为供应商响应文件填报的内容不详，或没有提供采购文件中所要求的全部资料及数据，由此造成的后果，其责任由供应商承担。</w:t>
      </w:r>
    </w:p>
    <w:p w14:paraId="500D2228">
      <w:pPr>
        <w:shd w:val="clear"/>
        <w:tabs>
          <w:tab w:val="left" w:pos="540"/>
        </w:tabs>
        <w:spacing w:line="360" w:lineRule="auto"/>
        <w:rPr>
          <w:rFonts w:hint="eastAsia" w:ascii="宋体" w:hAnsi="宋体" w:cs="宋体"/>
          <w:b/>
          <w:color w:val="auto"/>
          <w:kern w:val="0"/>
          <w:sz w:val="24"/>
          <w:highlight w:val="none"/>
          <w:lang w:val="en-GB"/>
        </w:rPr>
      </w:pPr>
    </w:p>
    <w:p w14:paraId="6AC55D32">
      <w:pPr>
        <w:numPr>
          <w:ilvl w:val="0"/>
          <w:numId w:val="11"/>
        </w:numPr>
        <w:shd w:val="clear"/>
        <w:tabs>
          <w:tab w:val="left" w:pos="540"/>
        </w:tabs>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响应报价</w:t>
      </w:r>
    </w:p>
    <w:p w14:paraId="23F8BEE5">
      <w:pPr>
        <w:numPr>
          <w:ilvl w:val="0"/>
          <w:numId w:val="14"/>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报价是以供应商可独立履行项目合同义务，通过合理预测与准确核算后，可达到预期设计功能和常规使用效果，满足约定的验收标准和符合自身合法利益的前提下所作出的综合性合理报价，对在响应文件和合同书中未有明确列述、方案设计遗漏失误、市场剧变因素、应预见和不可预见的费用等均视为已完全考虑到并包括在响应报价之内。具体报价的方式和内容详见《第二部分 用户需求书》。</w:t>
      </w:r>
    </w:p>
    <w:p w14:paraId="5E7BEC48">
      <w:pPr>
        <w:numPr>
          <w:ilvl w:val="0"/>
          <w:numId w:val="14"/>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响应报价中不得包含采购文件要求以外的内容，否则，在评审时不予核减。响应报价中也不得缺漏采购文件所要求的内容，否则，可能被视为无效响应。</w:t>
      </w:r>
    </w:p>
    <w:p w14:paraId="0EE6ED95">
      <w:pPr>
        <w:numPr>
          <w:ilvl w:val="0"/>
          <w:numId w:val="14"/>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对超出常规、具有特别意义的报价，或报价明显低于成本价或高于同业同期市场平均价时须作出重点说明，详述其理由和依据。</w:t>
      </w:r>
    </w:p>
    <w:p w14:paraId="172FDBF1">
      <w:pPr>
        <w:numPr>
          <w:ilvl w:val="0"/>
          <w:numId w:val="14"/>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在采购文件没有特别要求时，供应商只允许提供唯一最具代表性和竞争力的响应报价方案，</w:t>
      </w:r>
      <w:r>
        <w:rPr>
          <w:rFonts w:hint="eastAsia" w:ascii="宋体" w:hAnsi="宋体" w:cs="宋体"/>
          <w:snapToGrid w:val="0"/>
          <w:color w:val="auto"/>
          <w:kern w:val="0"/>
          <w:sz w:val="24"/>
          <w:highlight w:val="none"/>
          <w:lang w:val="en-GB"/>
        </w:rPr>
        <w:t>对提供含糊不清、不确定或可选的响应报价方案者可作无效响应处理。</w:t>
      </w:r>
    </w:p>
    <w:p w14:paraId="3E258382">
      <w:pPr>
        <w:numPr>
          <w:ilvl w:val="0"/>
          <w:numId w:val="14"/>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在提交响应文件截止时间后至响应有效期满前任何报价为固定不变价，此报价将作为评审的重要依据之一，但并不是确定成交供应商的唯一依据。</w:t>
      </w:r>
    </w:p>
    <w:p w14:paraId="412BBE1D">
      <w:pPr>
        <w:numPr>
          <w:ilvl w:val="0"/>
          <w:numId w:val="11"/>
        </w:numPr>
        <w:shd w:val="clear"/>
        <w:tabs>
          <w:tab w:val="left" w:pos="540"/>
        </w:tabs>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响应报价修正准则</w:t>
      </w:r>
    </w:p>
    <w:p w14:paraId="662C4133">
      <w:pPr>
        <w:numPr>
          <w:ilvl w:val="0"/>
          <w:numId w:val="15"/>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响应文件中报价表内容与响应文件中相应内容不一致的，以报价表为准。</w:t>
      </w:r>
    </w:p>
    <w:p w14:paraId="3E20093D">
      <w:pPr>
        <w:numPr>
          <w:ilvl w:val="0"/>
          <w:numId w:val="15"/>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报价大写金额和小写金额不一致的，以大写金额为准。</w:t>
      </w:r>
    </w:p>
    <w:p w14:paraId="07D6C81C">
      <w:pPr>
        <w:numPr>
          <w:ilvl w:val="0"/>
          <w:numId w:val="15"/>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单价金额小数点或者百分比有明显错位的，应以总价为准，并修正单价。</w:t>
      </w:r>
    </w:p>
    <w:p w14:paraId="3FCE98AA">
      <w:pPr>
        <w:numPr>
          <w:ilvl w:val="0"/>
          <w:numId w:val="15"/>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总价金额与按单价汇总金额不一致的，以单价金额计算结果为准。</w:t>
      </w:r>
    </w:p>
    <w:p w14:paraId="2189BDE1">
      <w:pPr>
        <w:numPr>
          <w:ilvl w:val="0"/>
          <w:numId w:val="15"/>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同时出现两种以上不一致的，按照上述规定的顺序修正。修正后的报价经供应商确认后产生约束力，供应商不确认的，视为无效响应。</w:t>
      </w:r>
    </w:p>
    <w:p w14:paraId="1D77763C">
      <w:pPr>
        <w:numPr>
          <w:ilvl w:val="0"/>
          <w:numId w:val="11"/>
        </w:numPr>
        <w:shd w:val="clear"/>
        <w:tabs>
          <w:tab w:val="left" w:pos="540"/>
        </w:tabs>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响应保证金</w:t>
      </w:r>
    </w:p>
    <w:p w14:paraId="23CCA8B2">
      <w:pPr>
        <w:numPr>
          <w:ilvl w:val="0"/>
          <w:numId w:val="16"/>
        </w:numPr>
        <w:shd w:val="clear"/>
        <w:tabs>
          <w:tab w:val="left" w:pos="540"/>
        </w:tabs>
        <w:spacing w:line="360" w:lineRule="auto"/>
        <w:rPr>
          <w:rFonts w:hint="eastAsia" w:ascii="宋体" w:hAnsi="宋体" w:cs="宋体"/>
          <w:color w:val="auto"/>
          <w:kern w:val="0"/>
          <w:sz w:val="24"/>
          <w:highlight w:val="none"/>
          <w:lang w:val="en-GB"/>
        </w:rPr>
      </w:pPr>
      <w:bookmarkStart w:id="64" w:name="_Toc136682897"/>
      <w:bookmarkStart w:id="65" w:name="_Toc136662921"/>
      <w:bookmarkStart w:id="66" w:name="_Toc119321132"/>
      <w:bookmarkStart w:id="67" w:name="_Toc275954892"/>
      <w:bookmarkStart w:id="68" w:name="_Toc528736187"/>
      <w:bookmarkStart w:id="69" w:name="_Toc276220264"/>
      <w:r>
        <w:rPr>
          <w:rFonts w:hint="eastAsia" w:ascii="宋体" w:hAnsi="宋体" w:cs="宋体"/>
          <w:color w:val="auto"/>
          <w:kern w:val="0"/>
          <w:sz w:val="24"/>
          <w:highlight w:val="none"/>
          <w:lang w:val="en-GB"/>
        </w:rPr>
        <w:t>是否需要交纳响应保证金见《供应商须知前附表》。若无需交纳，则本采购文件规定的与</w:t>
      </w:r>
      <w:r>
        <w:rPr>
          <w:rFonts w:hint="eastAsia" w:ascii="宋体" w:hAnsi="宋体" w:cs="宋体"/>
          <w:color w:val="auto"/>
          <w:kern w:val="0"/>
          <w:sz w:val="24"/>
          <w:highlight w:val="none"/>
          <w:lang w:val="en-US" w:eastAsia="zh-CN"/>
        </w:rPr>
        <w:t>交纳</w:t>
      </w:r>
      <w:r>
        <w:rPr>
          <w:rFonts w:hint="eastAsia" w:ascii="宋体" w:hAnsi="宋体" w:cs="宋体"/>
          <w:color w:val="auto"/>
          <w:kern w:val="0"/>
          <w:sz w:val="24"/>
          <w:highlight w:val="none"/>
          <w:lang w:val="en-GB"/>
        </w:rPr>
        <w:t>响应保证金相关的事项和条款均不适用。若需交纳，则供应商须按《供应商须知前附表》的要求交纳响应保证金，响应保证金作为响应文件的组成部分，供应商未按要求交纳响应保证金的视为无效响应。</w:t>
      </w:r>
    </w:p>
    <w:p w14:paraId="06F83B73">
      <w:pPr>
        <w:numPr>
          <w:ilvl w:val="0"/>
          <w:numId w:val="16"/>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响应保证金的退还（没有存在不予退还响应保证金的情形）：</w:t>
      </w:r>
    </w:p>
    <w:p w14:paraId="14119EAA">
      <w:pPr>
        <w:numPr>
          <w:ilvl w:val="1"/>
          <w:numId w:val="17"/>
        </w:numPr>
        <w:shd w:val="clear"/>
        <w:tabs>
          <w:tab w:val="left" w:pos="540"/>
          <w:tab w:val="left" w:pos="720"/>
          <w:tab w:val="left" w:pos="960"/>
          <w:tab w:val="clear" w:pos="51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供应商在提交响应文件截止时间前撤回已提交的响应文件的，采购代理机构将在收到供应商书面撤回通知之日起5个工作日内，退还已收取的响应保证金，但因供应商自身原因导致无法及时退还的除外。</w:t>
      </w:r>
    </w:p>
    <w:p w14:paraId="52B8A1BF">
      <w:pPr>
        <w:numPr>
          <w:ilvl w:val="1"/>
          <w:numId w:val="17"/>
        </w:numPr>
        <w:shd w:val="clear"/>
        <w:tabs>
          <w:tab w:val="left" w:pos="540"/>
          <w:tab w:val="left" w:pos="720"/>
          <w:tab w:val="left" w:pos="960"/>
          <w:tab w:val="clear" w:pos="51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成交供应商的响应保证金将在其与采购人</w:t>
      </w:r>
      <w:r>
        <w:rPr>
          <w:rFonts w:hint="eastAsia" w:ascii="宋体" w:hAnsi="宋体" w:cs="宋体"/>
          <w:color w:val="auto"/>
          <w:kern w:val="0"/>
          <w:sz w:val="24"/>
          <w:highlight w:val="none"/>
          <w:lang w:val="en-GB" w:eastAsia="zh-CN"/>
        </w:rPr>
        <w:t>签订合同</w:t>
      </w:r>
      <w:r>
        <w:rPr>
          <w:rFonts w:hint="eastAsia" w:ascii="宋体" w:hAnsi="宋体" w:cs="宋体"/>
          <w:color w:val="auto"/>
          <w:kern w:val="0"/>
          <w:sz w:val="24"/>
          <w:highlight w:val="none"/>
          <w:lang w:val="en-GB"/>
        </w:rPr>
        <w:t>并经见证后五个工作日内予以全额无息退还。</w:t>
      </w:r>
    </w:p>
    <w:p w14:paraId="313F5008">
      <w:pPr>
        <w:numPr>
          <w:ilvl w:val="1"/>
          <w:numId w:val="17"/>
        </w:numPr>
        <w:shd w:val="clear"/>
        <w:tabs>
          <w:tab w:val="left" w:pos="540"/>
          <w:tab w:val="left" w:pos="720"/>
          <w:tab w:val="left" w:pos="960"/>
          <w:tab w:val="clear" w:pos="51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未成交的供应商的响应保证金在成交通知书发出后五个工作日内予以全额无息退还；如有质疑或投诉，将在质疑和投诉处理完毕后全额无息退还。</w:t>
      </w:r>
    </w:p>
    <w:p w14:paraId="4A389024">
      <w:pPr>
        <w:numPr>
          <w:ilvl w:val="0"/>
          <w:numId w:val="16"/>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b/>
          <w:bCs/>
          <w:color w:val="auto"/>
          <w:kern w:val="0"/>
          <w:sz w:val="24"/>
          <w:highlight w:val="none"/>
          <w:lang w:val="en-GB"/>
        </w:rPr>
        <w:t>下列任何一种情况发生时，不予退还响应保证金：</w:t>
      </w:r>
    </w:p>
    <w:p w14:paraId="1FCF562A">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已递交响应文件，并在提交响应文件截止时间之后，响应有效期满之前，撤销或放弃其响应文件。</w:t>
      </w:r>
    </w:p>
    <w:p w14:paraId="5B1D8204">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响应文件中提供伪造、虚假的材料或信息。</w:t>
      </w:r>
    </w:p>
    <w:p w14:paraId="524E40F5">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在评审期间，使用不正当手段试图影响、改变评审结果。</w:t>
      </w:r>
    </w:p>
    <w:p w14:paraId="49953C36">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恶意串通或捏造事实，对其竞争对手进行诋毁、排挤、攻击。</w:t>
      </w:r>
    </w:p>
    <w:p w14:paraId="2ABACD4E">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供应商之间互相串通参与本次采购活动或与采购人串通参与本次采购活动。</w:t>
      </w:r>
    </w:p>
    <w:p w14:paraId="0EDA3C44">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不按要求交纳成交服务费。</w:t>
      </w:r>
    </w:p>
    <w:p w14:paraId="793EBD67">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除因不可抗力或采购文件认可的情形以外，拒绝或不按期签订合同，违背响应承诺或拒绝、拖延、没有完全履行响应承诺和合同义务。</w:t>
      </w:r>
    </w:p>
    <w:p w14:paraId="482E2E10">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擅自将合同项目或主体关键性合同义务分包转让他人。</w:t>
      </w:r>
    </w:p>
    <w:p w14:paraId="638E83DE">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获成交通知后，无法如期按采购人要求履行承诺并提供合法有效的重要证明材料原件。</w:t>
      </w:r>
    </w:p>
    <w:p w14:paraId="44329C5B">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违反诚实信用、公平竞争和如实告知原则，扰乱采购程序。</w:t>
      </w:r>
    </w:p>
    <w:p w14:paraId="60D4D32B">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提供虚假、恶意质疑投诉材料或在一年内有三次以上查无实据的投诉记录。</w:t>
      </w:r>
    </w:p>
    <w:p w14:paraId="0F7B3D60">
      <w:pPr>
        <w:numPr>
          <w:ilvl w:val="1"/>
          <w:numId w:val="18"/>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符合采购文件规定的不予退还响应保证金的其他情形。</w:t>
      </w:r>
    </w:p>
    <w:p w14:paraId="50700C00">
      <w:pPr>
        <w:shd w:val="clear"/>
        <w:tabs>
          <w:tab w:val="left" w:pos="540"/>
        </w:tabs>
        <w:spacing w:line="360" w:lineRule="auto"/>
        <w:rPr>
          <w:rFonts w:hint="eastAsia" w:ascii="宋体" w:hAnsi="宋体" w:cs="宋体"/>
          <w:b/>
          <w:color w:val="auto"/>
          <w:kern w:val="0"/>
          <w:sz w:val="24"/>
          <w:highlight w:val="none"/>
          <w:lang w:val="en-GB"/>
        </w:rPr>
      </w:pPr>
    </w:p>
    <w:p w14:paraId="5CA2D6DC">
      <w:pPr>
        <w:numPr>
          <w:ilvl w:val="0"/>
          <w:numId w:val="11"/>
        </w:numPr>
        <w:shd w:val="clear"/>
        <w:tabs>
          <w:tab w:val="left" w:pos="540"/>
        </w:tabs>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成交服务费（采购代理费）</w:t>
      </w:r>
    </w:p>
    <w:p w14:paraId="339ABE6F">
      <w:pPr>
        <w:numPr>
          <w:ilvl w:val="0"/>
          <w:numId w:val="19"/>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成交供应商须按《供应商须知前附表》中注明的收费标准，以</w:t>
      </w:r>
      <w:r>
        <w:rPr>
          <w:rFonts w:hint="eastAsia" w:ascii="宋体" w:hAnsi="宋体" w:cs="宋体"/>
          <w:color w:val="auto"/>
          <w:kern w:val="0"/>
          <w:sz w:val="24"/>
          <w:highlight w:val="none"/>
          <w:u w:val="single"/>
          <w:lang w:val="en-GB"/>
        </w:rPr>
        <w:t>银行转账</w:t>
      </w:r>
      <w:r>
        <w:rPr>
          <w:rFonts w:hint="eastAsia" w:ascii="宋体" w:hAnsi="宋体" w:cs="宋体"/>
          <w:color w:val="auto"/>
          <w:kern w:val="0"/>
          <w:sz w:val="24"/>
          <w:highlight w:val="none"/>
          <w:lang w:val="en-GB"/>
        </w:rPr>
        <w:t>方式</w:t>
      </w:r>
      <w:r>
        <w:rPr>
          <w:rFonts w:hint="eastAsia" w:ascii="宋体" w:hAnsi="宋体" w:cs="宋体"/>
          <w:color w:val="auto"/>
          <w:kern w:val="0"/>
          <w:sz w:val="24"/>
          <w:highlight w:val="none"/>
          <w:u w:val="single"/>
          <w:lang w:val="en-GB"/>
        </w:rPr>
        <w:t>一次性</w:t>
      </w:r>
      <w:r>
        <w:rPr>
          <w:rFonts w:hint="eastAsia" w:ascii="宋体" w:hAnsi="宋体" w:cs="宋体"/>
          <w:color w:val="auto"/>
          <w:kern w:val="0"/>
          <w:sz w:val="24"/>
          <w:highlight w:val="none"/>
          <w:lang w:val="en-GB"/>
        </w:rPr>
        <w:t>向采购代理机构交纳相应的成交服务费。</w:t>
      </w:r>
    </w:p>
    <w:p w14:paraId="1EC21D29">
      <w:pPr>
        <w:shd w:val="clear"/>
        <w:tabs>
          <w:tab w:val="left" w:pos="540"/>
        </w:tabs>
        <w:spacing w:line="360" w:lineRule="auto"/>
        <w:rPr>
          <w:rFonts w:hint="eastAsia" w:ascii="宋体" w:hAnsi="宋体" w:cs="宋体"/>
          <w:b/>
          <w:color w:val="auto"/>
          <w:kern w:val="0"/>
          <w:sz w:val="24"/>
          <w:highlight w:val="none"/>
          <w:lang w:val="en-GB"/>
        </w:rPr>
      </w:pPr>
    </w:p>
    <w:p w14:paraId="6301441A">
      <w:pPr>
        <w:numPr>
          <w:ilvl w:val="0"/>
          <w:numId w:val="11"/>
        </w:numPr>
        <w:shd w:val="clear"/>
        <w:tabs>
          <w:tab w:val="left" w:pos="540"/>
        </w:tabs>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响应文件的提交</w:t>
      </w:r>
    </w:p>
    <w:p w14:paraId="350CF27E">
      <w:pPr>
        <w:numPr>
          <w:ilvl w:val="0"/>
          <w:numId w:val="20"/>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snapToGrid w:val="0"/>
          <w:color w:val="auto"/>
          <w:kern w:val="0"/>
          <w:sz w:val="24"/>
          <w:highlight w:val="none"/>
          <w:lang w:val="en-GB"/>
        </w:rPr>
        <w:t>供应商应派全权代表准时提交响应文件。供应商提交响应文件授权代表的身份证明要求详见《</w:t>
      </w:r>
      <w:r>
        <w:rPr>
          <w:rFonts w:hint="eastAsia" w:ascii="宋体" w:hAnsi="宋体" w:cs="宋体"/>
          <w:color w:val="auto"/>
          <w:kern w:val="0"/>
          <w:sz w:val="24"/>
          <w:highlight w:val="none"/>
          <w:lang w:val="en-GB"/>
        </w:rPr>
        <w:t>供应商须知前附表</w:t>
      </w:r>
      <w:r>
        <w:rPr>
          <w:rFonts w:hint="eastAsia" w:ascii="宋体" w:hAnsi="宋体" w:cs="宋体"/>
          <w:snapToGrid w:val="0"/>
          <w:color w:val="auto"/>
          <w:kern w:val="0"/>
          <w:sz w:val="24"/>
          <w:highlight w:val="none"/>
          <w:lang w:val="en-GB"/>
        </w:rPr>
        <w:t>》。在提交响应文件时采购代理机构</w:t>
      </w:r>
      <w:r>
        <w:rPr>
          <w:rFonts w:hint="eastAsia" w:ascii="宋体" w:hAnsi="宋体" w:cs="宋体"/>
          <w:color w:val="auto"/>
          <w:kern w:val="0"/>
          <w:sz w:val="24"/>
          <w:highlight w:val="none"/>
          <w:lang w:val="en-GB"/>
        </w:rPr>
        <w:t>将对上述身份证明文件进行当场核实，不能通过核实的，将拒绝接收其</w:t>
      </w:r>
      <w:r>
        <w:rPr>
          <w:rFonts w:hint="eastAsia" w:ascii="宋体" w:hAnsi="宋体" w:cs="宋体"/>
          <w:snapToGrid w:val="0"/>
          <w:color w:val="auto"/>
          <w:kern w:val="0"/>
          <w:sz w:val="24"/>
          <w:highlight w:val="none"/>
          <w:lang w:val="en-GB"/>
        </w:rPr>
        <w:t>响应文件。</w:t>
      </w:r>
    </w:p>
    <w:p w14:paraId="242A19FA">
      <w:pPr>
        <w:numPr>
          <w:ilvl w:val="0"/>
          <w:numId w:val="20"/>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采购代理机构于《采购邀请函》规定的时间内接收响应文件。在提交响应文件截止时间之后送达或者未送达指定地点的响应文件采购代理机构将拒收。</w:t>
      </w:r>
    </w:p>
    <w:p w14:paraId="1D85EA89">
      <w:pPr>
        <w:numPr>
          <w:ilvl w:val="0"/>
          <w:numId w:val="20"/>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代表应当在采购文件要求提交响应文件的截止时间前，将响应文件当面密封送达《采购邀请函》指定的地点。采购代理机构收到响应文件后，如实记载响应文件的送达时间和密封情况，签收保存，并向供应商出具签收回执。任何单位和个人不得在开标前开启响应文件。</w:t>
      </w:r>
    </w:p>
    <w:p w14:paraId="5C9E9AF9">
      <w:pPr>
        <w:numPr>
          <w:ilvl w:val="0"/>
          <w:numId w:val="20"/>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在提交响应文件截止时间前，可以对所提交的响应文件进行补充、修改或者撤回，并通知采购代理机构。补充、修改的内容应当符合采购文件的制作、封装、密封、签署、盖章等要求，并作为响应文件的组成部分。在提交响应文件截止时间之后，供应商不得主动对其响应文件做任何修改和补充。</w:t>
      </w:r>
    </w:p>
    <w:p w14:paraId="363A5D78">
      <w:pPr>
        <w:numPr>
          <w:ilvl w:val="0"/>
          <w:numId w:val="20"/>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如有要求，供应商在提交响应文件时须同时提交响应文件的电子文档。所有电子文档均不留密码，无病毒，不得进行压缩处理。</w:t>
      </w:r>
    </w:p>
    <w:p w14:paraId="7394CC0B">
      <w:pPr>
        <w:numPr>
          <w:ilvl w:val="0"/>
          <w:numId w:val="20"/>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供应商所提交的响应文件在评审结束后，无论成交与否均不予退还。</w:t>
      </w:r>
    </w:p>
    <w:p w14:paraId="7EE7DE8B">
      <w:pPr>
        <w:numPr>
          <w:ilvl w:val="0"/>
          <w:numId w:val="20"/>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根据本须知“采购文件的修改”规定，采购人有权通过修改采购文件而适当延长提交响应文件截止时间。在此情况下，采购人和供应商受提交响应文件截止时间制约的所有权利和义务均应延长至新的截止时间。</w:t>
      </w:r>
    </w:p>
    <w:p w14:paraId="74516197">
      <w:pPr>
        <w:numPr>
          <w:ilvl w:val="0"/>
          <w:numId w:val="20"/>
        </w:numPr>
        <w:shd w:val="clear"/>
        <w:tabs>
          <w:tab w:val="left" w:pos="540"/>
        </w:tabs>
        <w:spacing w:line="360" w:lineRule="auto"/>
        <w:ind w:left="511" w:hanging="511" w:hangingChars="213"/>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采购代理机构拒绝接收响应文件的情形，或接收后评审小组可判定为无效响应的情形：</w:t>
      </w:r>
    </w:p>
    <w:p w14:paraId="12B420F3">
      <w:pPr>
        <w:numPr>
          <w:ilvl w:val="1"/>
          <w:numId w:val="21"/>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以邮寄、电报、电话传真形式或第三方转交方式提交的响应文件；</w:t>
      </w:r>
    </w:p>
    <w:p w14:paraId="6EC60B45">
      <w:pPr>
        <w:numPr>
          <w:ilvl w:val="1"/>
          <w:numId w:val="21"/>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密封、数量、规格、册装不符合要求的响应文件；</w:t>
      </w:r>
    </w:p>
    <w:p w14:paraId="23758B29">
      <w:pPr>
        <w:numPr>
          <w:ilvl w:val="1"/>
          <w:numId w:val="21"/>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迟于提交响应文件截止时间提交的响应文件；</w:t>
      </w:r>
    </w:p>
    <w:p w14:paraId="11776294">
      <w:pPr>
        <w:numPr>
          <w:ilvl w:val="1"/>
          <w:numId w:val="21"/>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未按采购文件要求交纳采购文件费的；</w:t>
      </w:r>
    </w:p>
    <w:p w14:paraId="3B33AB8A">
      <w:pPr>
        <w:numPr>
          <w:ilvl w:val="1"/>
          <w:numId w:val="21"/>
        </w:numPr>
        <w:shd w:val="clear"/>
        <w:tabs>
          <w:tab w:val="left" w:pos="540"/>
          <w:tab w:val="left" w:pos="960"/>
        </w:tabs>
        <w:spacing w:line="360" w:lineRule="auto"/>
        <w:ind w:hanging="3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采购文件规定的其他情形。</w:t>
      </w:r>
    </w:p>
    <w:p w14:paraId="429C9CE2">
      <w:pPr>
        <w:shd w:val="clear"/>
        <w:tabs>
          <w:tab w:val="left" w:pos="540"/>
        </w:tabs>
        <w:spacing w:line="360" w:lineRule="auto"/>
        <w:rPr>
          <w:rFonts w:hint="eastAsia" w:ascii="宋体" w:hAnsi="宋体" w:cs="宋体"/>
          <w:b/>
          <w:color w:val="auto"/>
          <w:kern w:val="0"/>
          <w:sz w:val="24"/>
          <w:highlight w:val="none"/>
          <w:lang w:val="en-GB"/>
        </w:rPr>
      </w:pPr>
      <w:bookmarkStart w:id="70" w:name="_Toc332090774"/>
    </w:p>
    <w:bookmarkEnd w:id="64"/>
    <w:bookmarkEnd w:id="65"/>
    <w:bookmarkEnd w:id="66"/>
    <w:bookmarkEnd w:id="67"/>
    <w:bookmarkEnd w:id="68"/>
    <w:bookmarkEnd w:id="69"/>
    <w:bookmarkEnd w:id="70"/>
    <w:p w14:paraId="515287A2">
      <w:pPr>
        <w:numPr>
          <w:ilvl w:val="0"/>
          <w:numId w:val="11"/>
        </w:numPr>
        <w:shd w:val="clear"/>
        <w:tabs>
          <w:tab w:val="left" w:pos="540"/>
        </w:tabs>
        <w:spacing w:line="360" w:lineRule="auto"/>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响应有效期</w:t>
      </w:r>
    </w:p>
    <w:p w14:paraId="61D71230">
      <w:pPr>
        <w:numPr>
          <w:ilvl w:val="0"/>
          <w:numId w:val="22"/>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响应有效期见《供应商须知前附表》。响应有效期不足的将被视为实质性不响应采购文件而被判定为无效响应。</w:t>
      </w:r>
    </w:p>
    <w:p w14:paraId="399E7752">
      <w:pPr>
        <w:numPr>
          <w:ilvl w:val="0"/>
          <w:numId w:val="22"/>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供应商的响应文件应在响应有效期内保持有效。</w:t>
      </w:r>
    </w:p>
    <w:p w14:paraId="5FFF977A">
      <w:pPr>
        <w:numPr>
          <w:ilvl w:val="0"/>
          <w:numId w:val="22"/>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响应有效期内，响应文件的一切内容和补充承诺均为持续有效且不予改变。</w:t>
      </w:r>
    </w:p>
    <w:p w14:paraId="38745BE7">
      <w:pPr>
        <w:numPr>
          <w:ilvl w:val="0"/>
          <w:numId w:val="22"/>
        </w:numPr>
        <w:shd w:val="clear"/>
        <w:tabs>
          <w:tab w:val="left" w:pos="540"/>
        </w:tabs>
        <w:spacing w:line="360" w:lineRule="auto"/>
        <w:rPr>
          <w:rFonts w:hint="eastAsia"/>
          <w:color w:val="auto"/>
          <w:highlight w:val="none"/>
          <w:lang w:val="en-GB"/>
        </w:rPr>
      </w:pPr>
      <w:r>
        <w:rPr>
          <w:rFonts w:hint="eastAsia" w:ascii="宋体" w:hAnsi="宋体" w:cs="宋体"/>
          <w:color w:val="auto"/>
          <w:kern w:val="0"/>
          <w:sz w:val="24"/>
          <w:highlight w:val="none"/>
          <w:lang w:val="en-GB"/>
        </w:rPr>
        <w:t>特殊情况下，在原响应有效期截止之前，采购人可要求供应商延长其响应有效期，供应商可同意或拒绝上述要求。延长响应有效期的要求和答复均应为书面形式。同意延长响应有效期的供应商将不会被要求和允许修正其响应文件，而只会被要求相应的延长其响应保证金的有效期，在这种情况下，本须知有关响应保证金的退还和不予退还的规定将在延长了的有效期内继续有效。</w:t>
      </w:r>
      <w:r>
        <w:rPr>
          <w:rFonts w:hint="eastAsia" w:ascii="宋体" w:hAnsi="宋体" w:cs="宋体"/>
          <w:snapToGrid w:val="0"/>
          <w:color w:val="auto"/>
          <w:kern w:val="0"/>
          <w:sz w:val="24"/>
          <w:highlight w:val="none"/>
        </w:rPr>
        <w:t>不同意该要求的供应商将视为自动放弃，其响应保证金将予以退还。</w:t>
      </w:r>
    </w:p>
    <w:p w14:paraId="7FE60D73">
      <w:pPr>
        <w:pStyle w:val="82"/>
        <w:shd w:val="clear"/>
        <w:rPr>
          <w:rFonts w:hint="eastAsia"/>
          <w:color w:val="auto"/>
          <w:spacing w:val="0"/>
          <w:highlight w:val="none"/>
          <w:lang w:val="en-GB"/>
        </w:rPr>
      </w:pPr>
    </w:p>
    <w:p w14:paraId="0B52F00B">
      <w:pPr>
        <w:pStyle w:val="4"/>
        <w:shd w:val="clear"/>
        <w:spacing w:before="0" w:after="0" w:line="360" w:lineRule="auto"/>
        <w:jc w:val="center"/>
        <w:rPr>
          <w:color w:val="auto"/>
          <w:kern w:val="0"/>
          <w:highlight w:val="none"/>
        </w:rPr>
      </w:pPr>
      <w:bookmarkStart w:id="71" w:name="_Toc26608"/>
      <w:bookmarkStart w:id="72" w:name="_Toc11490"/>
      <w:bookmarkStart w:id="73" w:name="_Toc11736"/>
      <w:r>
        <w:rPr>
          <w:rFonts w:hint="eastAsia"/>
          <w:color w:val="auto"/>
          <w:kern w:val="0"/>
          <w:highlight w:val="none"/>
        </w:rPr>
        <w:t>（四）开标会及评审程序</w:t>
      </w:r>
      <w:bookmarkEnd w:id="71"/>
      <w:bookmarkEnd w:id="72"/>
      <w:bookmarkEnd w:id="73"/>
    </w:p>
    <w:p w14:paraId="183A4178">
      <w:pPr>
        <w:numPr>
          <w:ilvl w:val="0"/>
          <w:numId w:val="23"/>
        </w:numPr>
        <w:shd w:val="clear"/>
        <w:tabs>
          <w:tab w:val="left" w:pos="540"/>
        </w:tabs>
        <w:spacing w:line="360" w:lineRule="auto"/>
        <w:rPr>
          <w:rFonts w:hint="eastAsia" w:ascii="宋体" w:hAnsi="宋体"/>
          <w:b/>
          <w:color w:val="auto"/>
          <w:kern w:val="0"/>
          <w:sz w:val="24"/>
          <w:highlight w:val="none"/>
          <w:lang w:val="en-GB"/>
        </w:rPr>
      </w:pPr>
      <w:bookmarkStart w:id="74" w:name="_Toc136682899"/>
      <w:bookmarkStart w:id="75" w:name="_Toc136662923"/>
      <w:bookmarkStart w:id="76" w:name="_Toc275954894"/>
      <w:bookmarkStart w:id="77" w:name="_Toc276220266"/>
      <w:bookmarkStart w:id="78" w:name="_Toc528736189"/>
      <w:bookmarkStart w:id="79" w:name="_Toc332090776"/>
      <w:bookmarkStart w:id="80" w:name="_Toc119321134"/>
      <w:r>
        <w:rPr>
          <w:rFonts w:hint="eastAsia" w:ascii="宋体" w:hAnsi="宋体"/>
          <w:b/>
          <w:color w:val="auto"/>
          <w:kern w:val="0"/>
          <w:sz w:val="24"/>
          <w:highlight w:val="none"/>
          <w:lang w:val="en-GB"/>
        </w:rPr>
        <w:t>开标会</w:t>
      </w:r>
      <w:bookmarkEnd w:id="74"/>
      <w:bookmarkEnd w:id="75"/>
      <w:bookmarkEnd w:id="76"/>
      <w:bookmarkEnd w:id="77"/>
      <w:bookmarkEnd w:id="78"/>
      <w:bookmarkEnd w:id="79"/>
      <w:bookmarkEnd w:id="80"/>
    </w:p>
    <w:p w14:paraId="52296B47">
      <w:pPr>
        <w:numPr>
          <w:ilvl w:val="0"/>
          <w:numId w:val="24"/>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采购代理机构按采购邀请函规定的时间和地点组织开标，供应商可派授权代表出席开标会全过程。对于授权代表缺席开标会，视同</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lang w:val="en-GB"/>
        </w:rPr>
        <w:t>认可开标过程和结果，自动放弃对开标过程和结果提出异议的权利。</w:t>
      </w:r>
    </w:p>
    <w:p w14:paraId="21AD2433">
      <w:pPr>
        <w:numPr>
          <w:ilvl w:val="0"/>
          <w:numId w:val="24"/>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宣布提交响应文件时间截止后，采购代理机构将不再接收任何响应文件。</w:t>
      </w:r>
    </w:p>
    <w:p w14:paraId="4F0B3010">
      <w:pPr>
        <w:numPr>
          <w:ilvl w:val="0"/>
          <w:numId w:val="24"/>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开标前将由签到顺序的前</w:t>
      </w:r>
      <w:r>
        <w:rPr>
          <w:rFonts w:hint="eastAsia" w:ascii="宋体" w:hAnsi="宋体"/>
          <w:color w:val="auto"/>
          <w:kern w:val="0"/>
          <w:sz w:val="24"/>
          <w:highlight w:val="none"/>
        </w:rPr>
        <w:t>3</w:t>
      </w:r>
      <w:r>
        <w:rPr>
          <w:rFonts w:hint="eastAsia" w:ascii="宋体" w:hAnsi="宋体"/>
          <w:color w:val="auto"/>
          <w:kern w:val="0"/>
          <w:sz w:val="24"/>
          <w:highlight w:val="none"/>
          <w:lang w:val="en-GB"/>
        </w:rPr>
        <w:t>名供应商授权代表作为全体供应商推选的代表，对全部响应文件的密封情况进行当众检查</w:t>
      </w:r>
      <w:r>
        <w:rPr>
          <w:rFonts w:hint="eastAsia" w:ascii="宋体" w:hAnsi="宋体"/>
          <w:color w:val="auto"/>
          <w:kern w:val="0"/>
          <w:sz w:val="24"/>
          <w:highlight w:val="none"/>
          <w:lang w:val="en-GB" w:eastAsia="zh-CN"/>
        </w:rPr>
        <w:t>（</w:t>
      </w:r>
      <w:r>
        <w:rPr>
          <w:rFonts w:hint="eastAsia" w:ascii="宋体" w:hAnsi="宋体"/>
          <w:color w:val="auto"/>
          <w:kern w:val="0"/>
          <w:sz w:val="24"/>
          <w:highlight w:val="none"/>
          <w:lang w:val="en-GB"/>
        </w:rPr>
        <w:t>如签到前三名</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lang w:val="en-GB"/>
        </w:rPr>
        <w:t>代表中有代表缺席开标会的，顺延第四名签到的</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lang w:val="en-GB"/>
        </w:rPr>
        <w:t>代表检查，以此类推。如参加开标会的</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lang w:val="en-GB"/>
        </w:rPr>
        <w:t>代表不足 3名的，由所有</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lang w:val="en-GB"/>
        </w:rPr>
        <w:t>代表检查。如果没有</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lang w:val="en-GB"/>
        </w:rPr>
        <w:t>代表参加开标会的，由采购人代表检查)，在确认全部文件均密封完好后再开启文件进行唱读。任何密封性文件的包装，均以不会损害各方当事人的合法权益为合格标准。对于构成直接、明显的侵权行为和事实时，侵权者将作无效响应处理。对于已开启拆封的响应文件一概不予退回。</w:t>
      </w:r>
    </w:p>
    <w:p w14:paraId="52154AFE">
      <w:pPr>
        <w:numPr>
          <w:ilvl w:val="0"/>
          <w:numId w:val="24"/>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当提交响应文件截止时间到达时，如供应商少于</w:t>
      </w:r>
      <w:r>
        <w:rPr>
          <w:rFonts w:hint="eastAsia" w:ascii="宋体" w:hAnsi="宋体"/>
          <w:color w:val="auto"/>
          <w:kern w:val="0"/>
          <w:sz w:val="24"/>
          <w:highlight w:val="none"/>
        </w:rPr>
        <w:t>3</w:t>
      </w:r>
      <w:r>
        <w:rPr>
          <w:rFonts w:hint="eastAsia" w:ascii="宋体" w:hAnsi="宋体"/>
          <w:color w:val="auto"/>
          <w:kern w:val="0"/>
          <w:sz w:val="24"/>
          <w:highlight w:val="none"/>
          <w:lang w:val="en-GB"/>
        </w:rPr>
        <w:t>家的，响应文件将不予启封并现场退还。</w:t>
      </w:r>
      <w:r>
        <w:rPr>
          <w:rFonts w:hint="eastAsia"/>
          <w:snapToGrid w:val="0"/>
          <w:color w:val="auto"/>
          <w:kern w:val="0"/>
          <w:sz w:val="24"/>
          <w:highlight w:val="none"/>
          <w:lang w:val="en-GB"/>
        </w:rPr>
        <w:t>如提交响应文件达到</w:t>
      </w:r>
      <w:r>
        <w:rPr>
          <w:rFonts w:hint="eastAsia" w:ascii="宋体" w:hAnsi="宋体" w:cs="宋体"/>
          <w:snapToGrid w:val="0"/>
          <w:color w:val="auto"/>
          <w:kern w:val="0"/>
          <w:sz w:val="24"/>
          <w:highlight w:val="none"/>
        </w:rPr>
        <w:t>3</w:t>
      </w:r>
      <w:r>
        <w:rPr>
          <w:rFonts w:hint="eastAsia"/>
          <w:snapToGrid w:val="0"/>
          <w:color w:val="auto"/>
          <w:kern w:val="0"/>
          <w:sz w:val="24"/>
          <w:highlight w:val="none"/>
          <w:lang w:val="en-GB"/>
        </w:rPr>
        <w:t>家或以上的，开标时均予以当众拆封、宣读。</w:t>
      </w:r>
    </w:p>
    <w:p w14:paraId="71B94FDD">
      <w:pPr>
        <w:numPr>
          <w:ilvl w:val="0"/>
          <w:numId w:val="24"/>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采购代理机构将记录唱标内容，并当场公示。如开标记录上内容与响应文件不一致时，供应商代表须当场提出。开标记录由唱标人、供应商代表</w:t>
      </w:r>
      <w:r>
        <w:rPr>
          <w:rFonts w:hint="eastAsia" w:ascii="宋体" w:hAnsi="宋体"/>
          <w:color w:val="auto"/>
          <w:kern w:val="0"/>
          <w:sz w:val="24"/>
          <w:highlight w:val="none"/>
          <w:lang w:val="en-GB" w:eastAsia="zh-CN"/>
        </w:rPr>
        <w:t>（</w:t>
      </w:r>
      <w:r>
        <w:rPr>
          <w:rFonts w:hint="eastAsia" w:ascii="宋体" w:hAnsi="宋体"/>
          <w:color w:val="auto"/>
          <w:kern w:val="0"/>
          <w:sz w:val="24"/>
          <w:highlight w:val="none"/>
          <w:lang w:val="en-US" w:eastAsia="zh-CN"/>
        </w:rPr>
        <w:t>如有</w:t>
      </w:r>
      <w:r>
        <w:rPr>
          <w:rFonts w:hint="eastAsia" w:ascii="宋体" w:hAnsi="宋体"/>
          <w:color w:val="auto"/>
          <w:kern w:val="0"/>
          <w:sz w:val="24"/>
          <w:highlight w:val="none"/>
          <w:lang w:val="en-GB" w:eastAsia="zh-CN"/>
        </w:rPr>
        <w:t>）</w:t>
      </w:r>
      <w:r>
        <w:rPr>
          <w:rFonts w:hint="eastAsia" w:ascii="宋体" w:hAnsi="宋体"/>
          <w:color w:val="auto"/>
          <w:kern w:val="0"/>
          <w:sz w:val="24"/>
          <w:highlight w:val="none"/>
          <w:lang w:val="en-GB"/>
        </w:rPr>
        <w:t>和有关人员共同签字确认，任何一方代表不签字确认又无正当的书面理由的，视为认可开标记录。</w:t>
      </w:r>
    </w:p>
    <w:p w14:paraId="63E8BAAD">
      <w:pPr>
        <w:numPr>
          <w:ilvl w:val="0"/>
          <w:numId w:val="24"/>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如对开标结果有疑义，供应商代表应当场提出，未提出者视为认可开标结果。</w:t>
      </w:r>
    </w:p>
    <w:p w14:paraId="55E4CB44">
      <w:pPr>
        <w:numPr>
          <w:ilvl w:val="0"/>
          <w:numId w:val="24"/>
        </w:numPr>
        <w:shd w:val="clear"/>
        <w:tabs>
          <w:tab w:val="left" w:pos="567"/>
        </w:tabs>
        <w:spacing w:line="360" w:lineRule="auto"/>
        <w:rPr>
          <w:rFonts w:hint="eastAsia"/>
          <w:snapToGrid w:val="0"/>
          <w:color w:val="auto"/>
          <w:kern w:val="0"/>
          <w:sz w:val="24"/>
          <w:highlight w:val="none"/>
          <w:lang w:val="en-GB"/>
        </w:rPr>
      </w:pPr>
      <w:r>
        <w:rPr>
          <w:rFonts w:hint="eastAsia"/>
          <w:snapToGrid w:val="0"/>
          <w:color w:val="auto"/>
          <w:kern w:val="0"/>
          <w:sz w:val="24"/>
          <w:highlight w:val="none"/>
          <w:lang w:val="en-GB"/>
        </w:rPr>
        <w:t>供应商全权代表现场所签署确认的文件均代表供应商的真实意愿和决定，并作为响应文件的补充内容具有</w:t>
      </w:r>
      <w:r>
        <w:rPr>
          <w:rFonts w:hint="eastAsia"/>
          <w:snapToGrid w:val="0"/>
          <w:color w:val="auto"/>
          <w:kern w:val="0"/>
          <w:sz w:val="24"/>
          <w:highlight w:val="none"/>
          <w:lang w:val="en-GB" w:eastAsia="zh-CN"/>
        </w:rPr>
        <w:t>不可撤销</w:t>
      </w:r>
      <w:r>
        <w:rPr>
          <w:rFonts w:hint="eastAsia"/>
          <w:snapToGrid w:val="0"/>
          <w:color w:val="auto"/>
          <w:kern w:val="0"/>
          <w:sz w:val="24"/>
          <w:highlight w:val="none"/>
          <w:lang w:val="en-GB"/>
        </w:rPr>
        <w:t>更改的法律效力。</w:t>
      </w:r>
    </w:p>
    <w:p w14:paraId="13E33B94">
      <w:pPr>
        <w:shd w:val="clear"/>
        <w:tabs>
          <w:tab w:val="left" w:pos="540"/>
        </w:tabs>
        <w:spacing w:line="360" w:lineRule="auto"/>
        <w:rPr>
          <w:rFonts w:hint="eastAsia" w:ascii="宋体" w:hAnsi="宋体"/>
          <w:b/>
          <w:color w:val="auto"/>
          <w:kern w:val="0"/>
          <w:sz w:val="24"/>
          <w:highlight w:val="none"/>
          <w:lang w:val="en-GB"/>
        </w:rPr>
      </w:pPr>
      <w:bookmarkStart w:id="81" w:name="_Toc332090777"/>
      <w:bookmarkStart w:id="82" w:name="_Toc528736190"/>
      <w:bookmarkStart w:id="83" w:name="_Toc119321135"/>
      <w:bookmarkStart w:id="84" w:name="_Toc136682900"/>
      <w:bookmarkStart w:id="85" w:name="_Toc136662924"/>
      <w:bookmarkStart w:id="86" w:name="_Toc276220267"/>
      <w:bookmarkStart w:id="87" w:name="_Toc275954895"/>
    </w:p>
    <w:p w14:paraId="24752BCA">
      <w:pPr>
        <w:numPr>
          <w:ilvl w:val="0"/>
          <w:numId w:val="23"/>
        </w:numPr>
        <w:shd w:val="clear"/>
        <w:tabs>
          <w:tab w:val="left" w:pos="540"/>
        </w:tabs>
        <w:spacing w:line="360" w:lineRule="auto"/>
        <w:rPr>
          <w:rFonts w:hint="eastAsia" w:ascii="宋体" w:hAnsi="宋体"/>
          <w:b/>
          <w:color w:val="auto"/>
          <w:kern w:val="0"/>
          <w:sz w:val="24"/>
          <w:highlight w:val="none"/>
          <w:lang w:val="en-GB"/>
        </w:rPr>
      </w:pPr>
      <w:r>
        <w:rPr>
          <w:rFonts w:hint="eastAsia" w:ascii="宋体" w:hAnsi="宋体"/>
          <w:b/>
          <w:color w:val="auto"/>
          <w:kern w:val="0"/>
          <w:sz w:val="24"/>
          <w:highlight w:val="none"/>
          <w:lang w:val="en-GB"/>
        </w:rPr>
        <w:t>评审小组的组成及工作要求</w:t>
      </w:r>
      <w:bookmarkEnd w:id="81"/>
      <w:bookmarkEnd w:id="82"/>
      <w:bookmarkEnd w:id="83"/>
      <w:bookmarkEnd w:id="84"/>
      <w:bookmarkEnd w:id="85"/>
      <w:bookmarkEnd w:id="86"/>
      <w:bookmarkEnd w:id="87"/>
    </w:p>
    <w:p w14:paraId="4E84570E">
      <w:pPr>
        <w:numPr>
          <w:ilvl w:val="0"/>
          <w:numId w:val="25"/>
        </w:numPr>
        <w:shd w:val="clear"/>
        <w:tabs>
          <w:tab w:val="left" w:pos="540"/>
        </w:tabs>
        <w:spacing w:line="360" w:lineRule="auto"/>
        <w:rPr>
          <w:rFonts w:hint="eastAsia" w:ascii="宋体" w:hAnsi="宋体"/>
          <w:color w:val="auto"/>
          <w:kern w:val="0"/>
          <w:sz w:val="24"/>
          <w:highlight w:val="none"/>
          <w:lang w:val="en-GB"/>
        </w:rPr>
      </w:pPr>
      <w:r>
        <w:rPr>
          <w:rFonts w:hint="eastAsia"/>
          <w:snapToGrid w:val="0"/>
          <w:color w:val="auto"/>
          <w:kern w:val="0"/>
          <w:sz w:val="24"/>
          <w:highlight w:val="none"/>
          <w:lang w:val="en-GB"/>
        </w:rPr>
        <w:t>采购代理机构</w:t>
      </w:r>
      <w:r>
        <w:rPr>
          <w:rFonts w:hint="eastAsia" w:ascii="宋体" w:hAnsi="宋体"/>
          <w:color w:val="auto"/>
          <w:kern w:val="0"/>
          <w:sz w:val="24"/>
          <w:highlight w:val="none"/>
          <w:lang w:val="en-GB"/>
        </w:rPr>
        <w:t>根据项目的性质特点和专业技术要求依法组建评审小组，评审小组的组成见《供应商须知前附表》，其中专家成员</w:t>
      </w:r>
      <w:r>
        <w:rPr>
          <w:rFonts w:hint="eastAsia"/>
          <w:snapToGrid w:val="0"/>
          <w:color w:val="auto"/>
          <w:kern w:val="0"/>
          <w:sz w:val="24"/>
          <w:highlight w:val="none"/>
          <w:lang w:val="en-GB"/>
        </w:rPr>
        <w:t>在评审前一个工作日内从</w:t>
      </w:r>
      <w:r>
        <w:rPr>
          <w:rFonts w:hint="eastAsia" w:ascii="宋体" w:hAnsi="宋体"/>
          <w:color w:val="auto"/>
          <w:kern w:val="0"/>
          <w:sz w:val="24"/>
          <w:highlight w:val="none"/>
          <w:lang w:val="en-GB"/>
        </w:rPr>
        <w:t>专家库中抽取产生，专家</w:t>
      </w:r>
      <w:r>
        <w:rPr>
          <w:rFonts w:ascii="宋体" w:hAnsi="宋体"/>
          <w:color w:val="auto"/>
          <w:kern w:val="0"/>
          <w:sz w:val="24"/>
          <w:highlight w:val="none"/>
          <w:lang w:val="en-GB"/>
        </w:rPr>
        <w:t>产生</w:t>
      </w:r>
      <w:r>
        <w:rPr>
          <w:rFonts w:hint="eastAsia" w:ascii="宋体" w:hAnsi="宋体"/>
          <w:color w:val="auto"/>
          <w:kern w:val="0"/>
          <w:sz w:val="24"/>
          <w:highlight w:val="none"/>
          <w:lang w:val="en-GB"/>
        </w:rPr>
        <w:t>的</w:t>
      </w:r>
      <w:r>
        <w:rPr>
          <w:rFonts w:ascii="宋体" w:hAnsi="宋体"/>
          <w:color w:val="auto"/>
          <w:kern w:val="0"/>
          <w:sz w:val="24"/>
          <w:highlight w:val="none"/>
          <w:lang w:val="en-GB"/>
        </w:rPr>
        <w:t>方式</w:t>
      </w:r>
      <w:r>
        <w:rPr>
          <w:rFonts w:hint="eastAsia" w:ascii="宋体" w:hAnsi="宋体"/>
          <w:color w:val="auto"/>
          <w:kern w:val="0"/>
          <w:sz w:val="24"/>
          <w:highlight w:val="none"/>
          <w:lang w:val="en-GB"/>
        </w:rPr>
        <w:t>见《供应商须知前附表》。</w:t>
      </w:r>
      <w:r>
        <w:rPr>
          <w:rFonts w:hint="eastAsia"/>
          <w:snapToGrid w:val="0"/>
          <w:color w:val="auto"/>
          <w:kern w:val="0"/>
          <w:sz w:val="24"/>
          <w:highlight w:val="none"/>
          <w:lang w:val="en-GB"/>
        </w:rPr>
        <w:t>若</w:t>
      </w:r>
      <w:r>
        <w:rPr>
          <w:rFonts w:hint="eastAsia" w:ascii="宋体" w:hAnsi="宋体"/>
          <w:snapToGrid w:val="0"/>
          <w:color w:val="auto"/>
          <w:kern w:val="0"/>
          <w:sz w:val="24"/>
          <w:highlight w:val="none"/>
        </w:rPr>
        <w:t>在开标会结束后仍未能</w:t>
      </w:r>
      <w:r>
        <w:rPr>
          <w:rFonts w:hint="eastAsia"/>
          <w:snapToGrid w:val="0"/>
          <w:color w:val="auto"/>
          <w:kern w:val="0"/>
          <w:sz w:val="24"/>
          <w:highlight w:val="none"/>
          <w:lang w:val="en-GB"/>
        </w:rPr>
        <w:t>组建评审小组，采购代理机构将及时封存所有响应文件，并于评审小组组建完成进入评审程序后予以解封。</w:t>
      </w:r>
    </w:p>
    <w:p w14:paraId="4A98CBE4">
      <w:pPr>
        <w:numPr>
          <w:ilvl w:val="0"/>
          <w:numId w:val="25"/>
        </w:numPr>
        <w:shd w:val="clear"/>
        <w:tabs>
          <w:tab w:val="left" w:pos="540"/>
        </w:tabs>
        <w:spacing w:line="360" w:lineRule="auto"/>
        <w:rPr>
          <w:rFonts w:hint="eastAsia"/>
          <w:snapToGrid w:val="0"/>
          <w:color w:val="auto"/>
          <w:kern w:val="0"/>
          <w:sz w:val="24"/>
          <w:highlight w:val="none"/>
          <w:lang w:val="en-GB"/>
        </w:rPr>
      </w:pPr>
      <w:r>
        <w:rPr>
          <w:rFonts w:hint="eastAsia"/>
          <w:snapToGrid w:val="0"/>
          <w:color w:val="auto"/>
          <w:kern w:val="0"/>
          <w:sz w:val="24"/>
          <w:highlight w:val="none"/>
          <w:lang w:val="en-GB"/>
        </w:rPr>
        <w:t>在本次采购活动中，采购人员及相关人员与供应商有下列利害关系之一的，应当回避：</w:t>
      </w:r>
    </w:p>
    <w:p w14:paraId="60F12360">
      <w:pPr>
        <w:numPr>
          <w:ilvl w:val="0"/>
          <w:numId w:val="26"/>
        </w:numPr>
        <w:shd w:val="clear"/>
        <w:tabs>
          <w:tab w:val="left" w:pos="540"/>
        </w:tabs>
        <w:spacing w:line="360" w:lineRule="auto"/>
        <w:ind w:hanging="30"/>
        <w:rPr>
          <w:rFonts w:hint="eastAsia" w:ascii="宋体" w:hAnsi="宋体"/>
          <w:color w:val="auto"/>
          <w:kern w:val="0"/>
          <w:sz w:val="24"/>
          <w:highlight w:val="none"/>
          <w:lang w:val="en-GB"/>
        </w:rPr>
      </w:pPr>
      <w:r>
        <w:rPr>
          <w:rFonts w:hint="eastAsia" w:ascii="宋体" w:hAnsi="宋体"/>
          <w:color w:val="auto"/>
          <w:kern w:val="0"/>
          <w:sz w:val="24"/>
          <w:highlight w:val="none"/>
          <w:lang w:val="en-GB"/>
        </w:rPr>
        <w:t>参加采购活动前3年内与供应商存在劳动关系；</w:t>
      </w:r>
    </w:p>
    <w:p w14:paraId="24CC13CD">
      <w:pPr>
        <w:numPr>
          <w:ilvl w:val="0"/>
          <w:numId w:val="26"/>
        </w:numPr>
        <w:shd w:val="clear"/>
        <w:tabs>
          <w:tab w:val="left" w:pos="540"/>
        </w:tabs>
        <w:spacing w:line="360" w:lineRule="auto"/>
        <w:ind w:hanging="30"/>
        <w:rPr>
          <w:rFonts w:hint="eastAsia" w:ascii="宋体" w:hAnsi="宋体"/>
          <w:color w:val="auto"/>
          <w:kern w:val="0"/>
          <w:sz w:val="24"/>
          <w:highlight w:val="none"/>
          <w:lang w:val="en-GB"/>
        </w:rPr>
      </w:pPr>
      <w:r>
        <w:rPr>
          <w:rFonts w:hint="eastAsia" w:ascii="宋体" w:hAnsi="宋体"/>
          <w:color w:val="auto"/>
          <w:kern w:val="0"/>
          <w:sz w:val="24"/>
          <w:highlight w:val="none"/>
          <w:lang w:val="en-GB"/>
        </w:rPr>
        <w:t>参加采购活动前3年内担任供应商的董事、监事；</w:t>
      </w:r>
    </w:p>
    <w:p w14:paraId="004D640C">
      <w:pPr>
        <w:numPr>
          <w:ilvl w:val="0"/>
          <w:numId w:val="26"/>
        </w:numPr>
        <w:shd w:val="clear"/>
        <w:tabs>
          <w:tab w:val="left" w:pos="540"/>
        </w:tabs>
        <w:spacing w:line="360" w:lineRule="auto"/>
        <w:ind w:hanging="30"/>
        <w:rPr>
          <w:rFonts w:hint="eastAsia" w:ascii="宋体" w:hAnsi="宋体"/>
          <w:color w:val="auto"/>
          <w:kern w:val="0"/>
          <w:sz w:val="24"/>
          <w:highlight w:val="none"/>
          <w:lang w:val="en-GB"/>
        </w:rPr>
      </w:pPr>
      <w:r>
        <w:rPr>
          <w:rFonts w:hint="eastAsia" w:ascii="宋体" w:hAnsi="宋体"/>
          <w:color w:val="auto"/>
          <w:kern w:val="0"/>
          <w:sz w:val="24"/>
          <w:highlight w:val="none"/>
          <w:lang w:val="en-GB"/>
        </w:rPr>
        <w:t>参加采购活动前3年内是供应商的控股股东或者实际控制人；</w:t>
      </w:r>
    </w:p>
    <w:p w14:paraId="08E7BF8A">
      <w:pPr>
        <w:numPr>
          <w:ilvl w:val="0"/>
          <w:numId w:val="26"/>
        </w:numPr>
        <w:shd w:val="clear"/>
        <w:tabs>
          <w:tab w:val="left" w:pos="540"/>
        </w:tabs>
        <w:spacing w:line="360" w:lineRule="auto"/>
        <w:ind w:hanging="30"/>
        <w:rPr>
          <w:rFonts w:hint="eastAsia" w:ascii="宋体" w:hAnsi="宋体"/>
          <w:color w:val="auto"/>
          <w:kern w:val="0"/>
          <w:sz w:val="24"/>
          <w:highlight w:val="none"/>
          <w:lang w:val="en-GB"/>
        </w:rPr>
      </w:pPr>
      <w:r>
        <w:rPr>
          <w:rFonts w:hint="eastAsia" w:ascii="宋体" w:hAnsi="宋体"/>
          <w:color w:val="auto"/>
          <w:kern w:val="0"/>
          <w:sz w:val="24"/>
          <w:highlight w:val="none"/>
          <w:lang w:val="en-GB"/>
        </w:rPr>
        <w:t>与供应商的法定代表人或者负责人有夫妻、直系血亲、三代以内旁系血亲或者近姻亲关系；</w:t>
      </w:r>
    </w:p>
    <w:p w14:paraId="54E3B9F5">
      <w:pPr>
        <w:numPr>
          <w:ilvl w:val="0"/>
          <w:numId w:val="26"/>
        </w:numPr>
        <w:shd w:val="clear"/>
        <w:tabs>
          <w:tab w:val="left" w:pos="540"/>
        </w:tabs>
        <w:spacing w:line="360" w:lineRule="auto"/>
        <w:ind w:hanging="30"/>
        <w:rPr>
          <w:rFonts w:hint="eastAsia" w:ascii="宋体" w:hAnsi="宋体"/>
          <w:color w:val="auto"/>
          <w:kern w:val="0"/>
          <w:sz w:val="24"/>
          <w:highlight w:val="none"/>
          <w:lang w:val="en-GB"/>
        </w:rPr>
      </w:pPr>
      <w:r>
        <w:rPr>
          <w:rFonts w:hint="eastAsia" w:ascii="宋体" w:hAnsi="宋体"/>
          <w:color w:val="auto"/>
          <w:kern w:val="0"/>
          <w:sz w:val="24"/>
          <w:highlight w:val="none"/>
          <w:lang w:val="en-GB"/>
        </w:rPr>
        <w:t>与供应商有其他可能影响本次采购活动公平、公正进行的关系。</w:t>
      </w:r>
    </w:p>
    <w:p w14:paraId="3376C6CF">
      <w:pPr>
        <w:shd w:val="clear"/>
        <w:tabs>
          <w:tab w:val="left" w:pos="540"/>
        </w:tabs>
        <w:spacing w:line="360" w:lineRule="auto"/>
        <w:ind w:left="496" w:leftChars="236" w:firstLine="480" w:firstLineChars="200"/>
        <w:rPr>
          <w:rFonts w:hint="eastAsia" w:ascii="宋体" w:hAnsi="宋体"/>
          <w:color w:val="auto"/>
          <w:kern w:val="0"/>
          <w:sz w:val="24"/>
          <w:highlight w:val="none"/>
          <w:lang w:val="en-GB"/>
        </w:rPr>
      </w:pPr>
      <w:r>
        <w:rPr>
          <w:rFonts w:hint="eastAsia" w:ascii="宋体" w:hAnsi="宋体"/>
          <w:color w:val="auto"/>
          <w:kern w:val="0"/>
          <w:sz w:val="24"/>
          <w:highlight w:val="none"/>
          <w:lang w:val="en-GB"/>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3442F">
      <w:pPr>
        <w:numPr>
          <w:ilvl w:val="0"/>
          <w:numId w:val="25"/>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评审小组将本着公平、公正、科学、择优的原则，严格按照法律法规和采购文件的要求进行评审。</w:t>
      </w:r>
    </w:p>
    <w:p w14:paraId="3A0A07D2">
      <w:pPr>
        <w:shd w:val="clear"/>
        <w:tabs>
          <w:tab w:val="left" w:pos="540"/>
        </w:tabs>
        <w:spacing w:line="360" w:lineRule="auto"/>
        <w:rPr>
          <w:rFonts w:hint="eastAsia" w:ascii="宋体" w:hAnsi="宋体"/>
          <w:b/>
          <w:color w:val="auto"/>
          <w:kern w:val="0"/>
          <w:sz w:val="24"/>
          <w:highlight w:val="none"/>
          <w:lang w:val="en-GB"/>
        </w:rPr>
      </w:pPr>
      <w:bookmarkStart w:id="88" w:name="_Toc136662925"/>
      <w:bookmarkStart w:id="89" w:name="_Toc119321136"/>
      <w:bookmarkStart w:id="90" w:name="_Toc275954896"/>
      <w:bookmarkStart w:id="91" w:name="_Toc528736191"/>
      <w:bookmarkStart w:id="92" w:name="_Toc332090778"/>
      <w:bookmarkStart w:id="93" w:name="_Toc136682901"/>
      <w:bookmarkStart w:id="94" w:name="_Toc276220268"/>
    </w:p>
    <w:p w14:paraId="55EE464F">
      <w:pPr>
        <w:numPr>
          <w:ilvl w:val="0"/>
          <w:numId w:val="23"/>
        </w:numPr>
        <w:shd w:val="clear"/>
        <w:tabs>
          <w:tab w:val="left" w:pos="540"/>
        </w:tabs>
        <w:spacing w:line="360" w:lineRule="auto"/>
        <w:rPr>
          <w:rFonts w:hint="eastAsia" w:ascii="宋体" w:hAnsi="宋体"/>
          <w:b/>
          <w:color w:val="auto"/>
          <w:kern w:val="0"/>
          <w:sz w:val="24"/>
          <w:highlight w:val="none"/>
          <w:lang w:val="en-GB"/>
        </w:rPr>
      </w:pPr>
      <w:r>
        <w:rPr>
          <w:rFonts w:hint="eastAsia" w:ascii="宋体" w:hAnsi="宋体"/>
          <w:b/>
          <w:color w:val="auto"/>
          <w:kern w:val="0"/>
          <w:sz w:val="24"/>
          <w:highlight w:val="none"/>
          <w:lang w:val="en-GB"/>
        </w:rPr>
        <w:t>评审相关事项</w:t>
      </w:r>
      <w:bookmarkEnd w:id="88"/>
      <w:bookmarkEnd w:id="89"/>
      <w:bookmarkEnd w:id="90"/>
      <w:bookmarkEnd w:id="91"/>
      <w:bookmarkEnd w:id="92"/>
      <w:bookmarkEnd w:id="93"/>
      <w:bookmarkEnd w:id="94"/>
    </w:p>
    <w:p w14:paraId="5B6B64A8">
      <w:pPr>
        <w:numPr>
          <w:ilvl w:val="0"/>
          <w:numId w:val="27"/>
        </w:numPr>
        <w:shd w:val="clear"/>
        <w:tabs>
          <w:tab w:val="left" w:pos="540"/>
        </w:tabs>
        <w:spacing w:line="360" w:lineRule="auto"/>
        <w:rPr>
          <w:rFonts w:ascii="宋体" w:hAnsi="宋体"/>
          <w:color w:val="auto"/>
          <w:kern w:val="0"/>
          <w:sz w:val="24"/>
          <w:highlight w:val="none"/>
          <w:lang w:val="en-GB"/>
        </w:rPr>
      </w:pPr>
      <w:bookmarkStart w:id="95" w:name="_Toc332090779"/>
      <w:r>
        <w:rPr>
          <w:rFonts w:hint="eastAsia" w:ascii="宋体" w:hAnsi="宋体"/>
          <w:color w:val="auto"/>
          <w:kern w:val="0"/>
          <w:sz w:val="24"/>
          <w:highlight w:val="none"/>
          <w:lang w:val="en-GB"/>
        </w:rPr>
        <w:t>评审小组按照本</w:t>
      </w:r>
      <w:r>
        <w:rPr>
          <w:rFonts w:ascii="宋体" w:hAnsi="宋体"/>
          <w:color w:val="auto"/>
          <w:kern w:val="0"/>
          <w:sz w:val="24"/>
          <w:highlight w:val="none"/>
          <w:lang w:val="en-GB"/>
        </w:rPr>
        <w:t>文</w:t>
      </w:r>
      <w:r>
        <w:rPr>
          <w:rFonts w:hint="eastAsia" w:ascii="宋体" w:hAnsi="宋体"/>
          <w:color w:val="auto"/>
          <w:kern w:val="0"/>
          <w:sz w:val="24"/>
          <w:highlight w:val="none"/>
          <w:lang w:val="en-GB"/>
        </w:rPr>
        <w:t>《第四部分 评审办法及标准》规定的方法、评审因素、标准和程序对响应文件进行评审。《第四部分 评审办法及标准》没有规定的方法、评审因素和标准，不作为评审依据。</w:t>
      </w:r>
    </w:p>
    <w:p w14:paraId="2A2B5D0F">
      <w:pPr>
        <w:numPr>
          <w:ilvl w:val="0"/>
          <w:numId w:val="27"/>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评审期间，采购人、采购代理机构、评审小组不得对采购文件中一些涉及竞争的公平、公正性重要内容（包括带“★”项）进行现场临时修改调整，也不得单独与供应商进行联系接触。</w:t>
      </w:r>
    </w:p>
    <w:p w14:paraId="0BD7F758">
      <w:pPr>
        <w:numPr>
          <w:ilvl w:val="0"/>
          <w:numId w:val="27"/>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对采购文件中描述有歧义的条款，评审小组有权进行评判，但对同一条款的评判应适用于每个供应商。</w:t>
      </w:r>
    </w:p>
    <w:p w14:paraId="29F90824">
      <w:pPr>
        <w:numPr>
          <w:ilvl w:val="0"/>
          <w:numId w:val="27"/>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除非采购文件中有明确规定，评审小组判断响应文件的有效性和响应情况，仅依靠供应商所提交的响应文件资料，而不凭借其它未经核实的外部证据（</w:t>
      </w:r>
      <w:r>
        <w:rPr>
          <w:snapToGrid w:val="0"/>
          <w:color w:val="auto"/>
          <w:kern w:val="0"/>
          <w:sz w:val="24"/>
          <w:highlight w:val="none"/>
          <w:lang w:val="en-GB"/>
        </w:rPr>
        <w:t>但</w:t>
      </w:r>
      <w:r>
        <w:rPr>
          <w:rFonts w:hint="eastAsia"/>
          <w:snapToGrid w:val="0"/>
          <w:color w:val="auto"/>
          <w:kern w:val="0"/>
          <w:sz w:val="24"/>
          <w:highlight w:val="none"/>
          <w:lang w:val="en-GB"/>
        </w:rPr>
        <w:t>对</w:t>
      </w:r>
      <w:r>
        <w:rPr>
          <w:snapToGrid w:val="0"/>
          <w:color w:val="auto"/>
          <w:kern w:val="0"/>
          <w:sz w:val="24"/>
          <w:highlight w:val="none"/>
          <w:lang w:val="en-GB"/>
        </w:rPr>
        <w:t>行业主管部门或其他管理部门的官方</w:t>
      </w:r>
      <w:r>
        <w:rPr>
          <w:rFonts w:hint="eastAsia"/>
          <w:snapToGrid w:val="0"/>
          <w:color w:val="auto"/>
          <w:kern w:val="0"/>
          <w:sz w:val="24"/>
          <w:highlight w:val="none"/>
          <w:lang w:val="en-GB"/>
        </w:rPr>
        <w:t>网站或</w:t>
      </w:r>
      <w:r>
        <w:rPr>
          <w:snapToGrid w:val="0"/>
          <w:color w:val="auto"/>
          <w:kern w:val="0"/>
          <w:sz w:val="24"/>
          <w:highlight w:val="none"/>
          <w:lang w:val="en-GB"/>
        </w:rPr>
        <w:t>专栏网站的信息则不受限制</w:t>
      </w:r>
      <w:r>
        <w:rPr>
          <w:rFonts w:hint="eastAsia" w:ascii="宋体" w:hAnsi="宋体"/>
          <w:color w:val="auto"/>
          <w:kern w:val="0"/>
          <w:sz w:val="24"/>
          <w:highlight w:val="none"/>
          <w:lang w:val="en-GB"/>
        </w:rPr>
        <w:t>），</w:t>
      </w:r>
      <w:r>
        <w:rPr>
          <w:rFonts w:hint="eastAsia"/>
          <w:snapToGrid w:val="0"/>
          <w:color w:val="auto"/>
          <w:kern w:val="0"/>
          <w:sz w:val="24"/>
          <w:highlight w:val="none"/>
          <w:lang w:val="en-GB"/>
        </w:rPr>
        <w:t>不受与本项目无直接关联的外部信息影响自身的专业判断。</w:t>
      </w:r>
    </w:p>
    <w:p w14:paraId="0DD9B8C8">
      <w:pPr>
        <w:numPr>
          <w:ilvl w:val="0"/>
          <w:numId w:val="27"/>
        </w:numPr>
        <w:shd w:val="clear"/>
        <w:tabs>
          <w:tab w:val="left" w:pos="540"/>
        </w:tabs>
        <w:spacing w:line="360" w:lineRule="auto"/>
        <w:rPr>
          <w:rFonts w:hint="eastAsia" w:ascii="宋体" w:hAnsi="宋体"/>
          <w:color w:val="auto"/>
          <w:kern w:val="0"/>
          <w:sz w:val="24"/>
          <w:highlight w:val="none"/>
          <w:lang w:val="en-GB"/>
        </w:rPr>
      </w:pPr>
      <w:r>
        <w:rPr>
          <w:rFonts w:hint="eastAsia"/>
          <w:snapToGrid w:val="0"/>
          <w:color w:val="auto"/>
          <w:kern w:val="0"/>
          <w:sz w:val="24"/>
          <w:highlight w:val="none"/>
          <w:lang w:val="en-GB"/>
        </w:rPr>
        <w:t>供应商提供的文件必须真实、充分、全面。评审小组仅对供应商提交的文件进行表面真实性的审核，在评审过程中乃至成交后，如发现供应商所提供的上述材料不合法或不真实，将取消其成交资格并追究其法律责任。</w:t>
      </w:r>
    </w:p>
    <w:p w14:paraId="1B4FA126">
      <w:pPr>
        <w:numPr>
          <w:ilvl w:val="0"/>
          <w:numId w:val="27"/>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若采购文件中要求提交业绩证明文件、客户验收报告、企业资质证书、人员资格证书、社会保险证明、产品检测报告等资料复印件，评审小组认为有必要时，可要求供应商在规定的时间内提交原件审核验证。供应商必须在规定的时间内向评审小组提交原件，否则，将有可能视为提交的文件资料不符合要求。</w:t>
      </w:r>
    </w:p>
    <w:p w14:paraId="1E757005">
      <w:pPr>
        <w:numPr>
          <w:ilvl w:val="0"/>
          <w:numId w:val="27"/>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如对采购文件、响应文件及相关补充文件的理解存有歧义时，评审小组可对这些文件或向有关方面进行查证了解质询，并通过集体讨论或表决达成一致处理意见。当不能达成一致处理意见时，应当按照少数服从多数的原则作出结论。持不同意见的评审小组成员应当在评审报告上签署不同意见及理由，否则视为同意评审报告。任何形式的决定，须以合法公正和有利于项目的安全顺利实施为前提。</w:t>
      </w:r>
    </w:p>
    <w:p w14:paraId="6AAD13CD">
      <w:pPr>
        <w:numPr>
          <w:ilvl w:val="0"/>
          <w:numId w:val="27"/>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评审小组只就响应文件中所载明的情况进行评审，严格按照采购文件规定的方法和标准进行评审，独立对每个有效供应商的响应文件进行评价。</w:t>
      </w:r>
    </w:p>
    <w:p w14:paraId="2AEE2253">
      <w:pPr>
        <w:numPr>
          <w:ilvl w:val="0"/>
          <w:numId w:val="27"/>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评审小组发现采购文件存在歧义、重大缺陷导致评审工作无法进行，应当停止评审工作，与采购人或者采购代理机构沟通并作书面记录。采购人或者采购代理机构确认后，应当修改采购文件，重新组织采购活动。</w:t>
      </w:r>
    </w:p>
    <w:bookmarkEnd w:id="95"/>
    <w:p w14:paraId="5A3FCA3A">
      <w:pPr>
        <w:shd w:val="clear"/>
        <w:tabs>
          <w:tab w:val="left" w:pos="540"/>
        </w:tabs>
        <w:spacing w:line="360" w:lineRule="auto"/>
        <w:rPr>
          <w:rFonts w:hint="eastAsia" w:ascii="宋体" w:hAnsi="宋体"/>
          <w:b/>
          <w:color w:val="auto"/>
          <w:kern w:val="0"/>
          <w:sz w:val="24"/>
          <w:highlight w:val="none"/>
          <w:lang w:val="en-GB"/>
        </w:rPr>
      </w:pPr>
      <w:bookmarkStart w:id="96" w:name="_Toc332090780"/>
      <w:bookmarkStart w:id="97" w:name="_Toc26261448"/>
      <w:bookmarkStart w:id="98" w:name="_Toc25726401"/>
    </w:p>
    <w:p w14:paraId="793F0CD6">
      <w:pPr>
        <w:numPr>
          <w:ilvl w:val="0"/>
          <w:numId w:val="23"/>
        </w:numPr>
        <w:shd w:val="clear"/>
        <w:tabs>
          <w:tab w:val="left" w:pos="540"/>
        </w:tabs>
        <w:spacing w:line="360" w:lineRule="auto"/>
        <w:rPr>
          <w:rFonts w:hint="eastAsia" w:ascii="宋体" w:hAnsi="宋体"/>
          <w:b/>
          <w:color w:val="auto"/>
          <w:kern w:val="0"/>
          <w:sz w:val="24"/>
          <w:highlight w:val="none"/>
          <w:lang w:val="en-GB"/>
        </w:rPr>
      </w:pPr>
      <w:r>
        <w:rPr>
          <w:rFonts w:hint="eastAsia" w:ascii="宋体" w:hAnsi="宋体"/>
          <w:b/>
          <w:color w:val="auto"/>
          <w:kern w:val="0"/>
          <w:sz w:val="24"/>
          <w:highlight w:val="none"/>
          <w:lang w:val="en-GB"/>
        </w:rPr>
        <w:t>无效响应行为的认定</w:t>
      </w:r>
      <w:bookmarkEnd w:id="96"/>
    </w:p>
    <w:p w14:paraId="5B5D8AD3">
      <w:pPr>
        <w:numPr>
          <w:ilvl w:val="0"/>
          <w:numId w:val="28"/>
        </w:numPr>
        <w:shd w:val="clear"/>
        <w:tabs>
          <w:tab w:val="left" w:pos="540"/>
        </w:tabs>
        <w:spacing w:line="360" w:lineRule="auto"/>
        <w:rPr>
          <w:rFonts w:hint="eastAsia" w:ascii="宋体" w:hAnsi="宋体"/>
          <w:color w:val="auto"/>
          <w:kern w:val="0"/>
          <w:sz w:val="24"/>
          <w:highlight w:val="none"/>
          <w:lang w:val="en-GB"/>
        </w:rPr>
      </w:pPr>
      <w:bookmarkStart w:id="99" w:name="_Toc528736192"/>
      <w:bookmarkStart w:id="100" w:name="_Toc276220269"/>
      <w:bookmarkStart w:id="101" w:name="_Toc275954897"/>
      <w:bookmarkStart w:id="102" w:name="_Toc119321137"/>
      <w:bookmarkStart w:id="103" w:name="_Toc136662926"/>
      <w:bookmarkStart w:id="104" w:name="_Toc136682902"/>
      <w:r>
        <w:rPr>
          <w:rFonts w:hint="eastAsia" w:ascii="宋体" w:hAnsi="宋体"/>
          <w:color w:val="auto"/>
          <w:kern w:val="0"/>
          <w:sz w:val="24"/>
          <w:highlight w:val="none"/>
          <w:lang w:val="en-GB"/>
        </w:rPr>
        <w:t>不具备采购文件中规定的供应商资格要求；</w:t>
      </w:r>
    </w:p>
    <w:p w14:paraId="3B6CDAD4">
      <w:pPr>
        <w:numPr>
          <w:ilvl w:val="0"/>
          <w:numId w:val="28"/>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响应报价不符合采购文件要求，</w:t>
      </w:r>
      <w:r>
        <w:rPr>
          <w:rFonts w:hint="eastAsia" w:ascii="宋体" w:hAnsi="宋体"/>
          <w:snapToGrid w:val="0"/>
          <w:color w:val="auto"/>
          <w:kern w:val="0"/>
          <w:sz w:val="24"/>
          <w:highlight w:val="none"/>
          <w:lang w:val="en-GB"/>
        </w:rPr>
        <w:t>报价超过本项目</w:t>
      </w:r>
      <w:r>
        <w:rPr>
          <w:rFonts w:hint="eastAsia" w:ascii="宋体" w:hAnsi="宋体"/>
          <w:snapToGrid w:val="0"/>
          <w:color w:val="auto"/>
          <w:kern w:val="0"/>
          <w:sz w:val="24"/>
          <w:highlight w:val="none"/>
          <w:lang w:val="en-US" w:eastAsia="zh-CN"/>
        </w:rPr>
        <w:t>报价</w:t>
      </w:r>
      <w:r>
        <w:rPr>
          <w:rFonts w:hint="eastAsia" w:ascii="宋体" w:hAnsi="宋体"/>
          <w:snapToGrid w:val="0"/>
          <w:color w:val="auto"/>
          <w:kern w:val="0"/>
          <w:sz w:val="24"/>
          <w:highlight w:val="none"/>
          <w:lang w:val="en-GB"/>
        </w:rPr>
        <w:t>范围</w:t>
      </w:r>
      <w:r>
        <w:rPr>
          <w:rFonts w:hint="eastAsia" w:ascii="宋体" w:hAnsi="宋体"/>
          <w:color w:val="auto"/>
          <w:kern w:val="0"/>
          <w:sz w:val="24"/>
          <w:highlight w:val="none"/>
          <w:lang w:val="en-GB"/>
        </w:rPr>
        <w:t>；</w:t>
      </w:r>
    </w:p>
    <w:p w14:paraId="74A5B6ED">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响应主体不明确；不符合采购文件中合格供应商的相关规定；货物或服务不符合法定和约定的合格性标准要求；</w:t>
      </w:r>
    </w:p>
    <w:p w14:paraId="070083ED">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snapToGrid w:val="0"/>
          <w:color w:val="auto"/>
          <w:kern w:val="0"/>
          <w:sz w:val="24"/>
          <w:highlight w:val="none"/>
          <w:lang w:val="en-GB"/>
        </w:rPr>
        <w:t>未按要求提交响应保证金；</w:t>
      </w:r>
    </w:p>
    <w:p w14:paraId="104EFADB">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snapToGrid w:val="0"/>
          <w:color w:val="auto"/>
          <w:kern w:val="0"/>
          <w:sz w:val="24"/>
          <w:highlight w:val="none"/>
          <w:lang w:val="en-GB"/>
        </w:rPr>
        <w:t>全权代表未能出示本人第二代居民身份证原件；</w:t>
      </w:r>
    </w:p>
    <w:p w14:paraId="78E9C67D">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以假借、挂靠他人名义等形式参与本次采购活动，在独立供应商之间构成非法互惠利益和同盟关系；</w:t>
      </w:r>
    </w:p>
    <w:p w14:paraId="2B672F89">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snapToGrid w:val="0"/>
          <w:color w:val="auto"/>
          <w:kern w:val="0"/>
          <w:sz w:val="24"/>
          <w:highlight w:val="none"/>
          <w:lang w:val="en-GB"/>
        </w:rPr>
        <w:t>供应商相互串通参与本次采购活动，出现以下情形之一的：不同供应商的响应文件由同一单位或者个人编制；不同供应商委托同一单位或者个人办理采购活动响应事宜；不同供应商的响应文件载明的项目管理成员为同一人；不同供应商的响应文件异常一致或者响应报价呈规律性差异；不同供应商的响应文件相互混装；不同供应商的响应保证金从同一单位或者个人的账户转出；</w:t>
      </w:r>
    </w:p>
    <w:p w14:paraId="70E4B53B">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单位负责人为同一人或者存在</w:t>
      </w:r>
      <w:r>
        <w:rPr>
          <w:rFonts w:hint="eastAsia" w:ascii="宋体" w:hAnsi="宋体"/>
          <w:color w:val="auto"/>
          <w:kern w:val="0"/>
          <w:sz w:val="24"/>
          <w:highlight w:val="none"/>
          <w:lang w:val="en-US" w:eastAsia="zh-CN"/>
        </w:rPr>
        <w:t>直接</w:t>
      </w:r>
      <w:r>
        <w:rPr>
          <w:rFonts w:hint="eastAsia" w:ascii="宋体" w:hAnsi="宋体"/>
          <w:color w:val="auto"/>
          <w:kern w:val="0"/>
          <w:sz w:val="24"/>
          <w:highlight w:val="none"/>
          <w:lang w:val="en-GB"/>
        </w:rPr>
        <w:t>控股、管理关系的不同单位同时参与本项目并提交响应文件；</w:t>
      </w:r>
    </w:p>
    <w:p w14:paraId="6E903C2E">
      <w:pPr>
        <w:numPr>
          <w:ilvl w:val="0"/>
          <w:numId w:val="28"/>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同一家供应商提交两套或以上响应文件；</w:t>
      </w:r>
    </w:p>
    <w:p w14:paraId="24AE0DD6">
      <w:pPr>
        <w:numPr>
          <w:ilvl w:val="0"/>
          <w:numId w:val="28"/>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未能有效通过初审检查，对约定必备的合格条件和重要关键内容（即标注“★”号的条款）出现实质性偏离；</w:t>
      </w:r>
    </w:p>
    <w:p w14:paraId="69896CBE">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响应有效期不响应采购文件要求；</w:t>
      </w:r>
    </w:p>
    <w:p w14:paraId="3A599C85">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响应文件编制和装订严重不符合采购文件要求；</w:t>
      </w:r>
    </w:p>
    <w:p w14:paraId="481CD01D">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采购文件明示盖公章处未加盖公章；</w:t>
      </w:r>
    </w:p>
    <w:p w14:paraId="5C026D58">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采购文件明示需签字或签章处未有法定代表人或授权代表签字或签章；</w:t>
      </w:r>
    </w:p>
    <w:p w14:paraId="6DB7478A">
      <w:pPr>
        <w:numPr>
          <w:ilvl w:val="0"/>
          <w:numId w:val="28"/>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拒绝、对抗评审小组所作的决定或合理要求；</w:t>
      </w:r>
    </w:p>
    <w:p w14:paraId="7CEFCFED">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响应方案、响应报价表述不清晰或无法确定；</w:t>
      </w:r>
    </w:p>
    <w:p w14:paraId="5E0BC85D">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snapToGrid w:val="0"/>
          <w:color w:val="auto"/>
          <w:kern w:val="0"/>
          <w:sz w:val="24"/>
          <w:highlight w:val="none"/>
          <w:lang w:val="en-GB"/>
        </w:rPr>
        <w:t>为采购项目提供整体设计、规范编制或者项目管理、监理、检测等服务的供应商，不得再参加该采购项目的其他采购活动；</w:t>
      </w:r>
    </w:p>
    <w:p w14:paraId="41C21E6A">
      <w:pPr>
        <w:numPr>
          <w:ilvl w:val="0"/>
          <w:numId w:val="28"/>
        </w:numPr>
        <w:shd w:val="clear"/>
        <w:overflowPunct w:val="0"/>
        <w:autoSpaceDE w:val="0"/>
        <w:autoSpaceDN w:val="0"/>
        <w:adjustRightInd w:val="0"/>
        <w:spacing w:line="360" w:lineRule="auto"/>
        <w:jc w:val="left"/>
        <w:rPr>
          <w:rFonts w:hint="eastAsia" w:ascii="宋体" w:hAnsi="宋体"/>
          <w:snapToGrid w:val="0"/>
          <w:color w:val="auto"/>
          <w:kern w:val="0"/>
          <w:sz w:val="24"/>
          <w:highlight w:val="none"/>
          <w:lang w:val="en-GB"/>
        </w:rPr>
      </w:pPr>
      <w:r>
        <w:rPr>
          <w:rFonts w:hint="eastAsia" w:ascii="宋体" w:hAnsi="宋体"/>
          <w:snapToGrid w:val="0"/>
          <w:color w:val="auto"/>
          <w:kern w:val="0"/>
          <w:sz w:val="24"/>
          <w:highlight w:val="none"/>
          <w:lang w:val="en-GB"/>
        </w:rPr>
        <w:t>不符合法律、法规规定的其他实质性要求；</w:t>
      </w:r>
    </w:p>
    <w:p w14:paraId="659F9188">
      <w:pPr>
        <w:numPr>
          <w:ilvl w:val="0"/>
          <w:numId w:val="28"/>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符合采购文件中载明会导致无效响应的其它规定和要求</w:t>
      </w:r>
      <w:r>
        <w:rPr>
          <w:rFonts w:ascii="宋体" w:hAnsi="宋体"/>
          <w:color w:val="auto"/>
          <w:kern w:val="0"/>
          <w:sz w:val="24"/>
          <w:highlight w:val="none"/>
          <w:lang w:val="en-GB"/>
        </w:rPr>
        <w:t>。</w:t>
      </w:r>
    </w:p>
    <w:p w14:paraId="36FF2817">
      <w:pPr>
        <w:numPr>
          <w:ilvl w:val="0"/>
          <w:numId w:val="23"/>
        </w:numPr>
        <w:shd w:val="clear"/>
        <w:tabs>
          <w:tab w:val="left" w:pos="540"/>
        </w:tabs>
        <w:spacing w:line="360" w:lineRule="auto"/>
        <w:rPr>
          <w:rFonts w:hint="eastAsia" w:ascii="宋体" w:hAnsi="宋体"/>
          <w:b/>
          <w:color w:val="auto"/>
          <w:kern w:val="0"/>
          <w:sz w:val="24"/>
          <w:highlight w:val="none"/>
          <w:lang w:val="en-GB"/>
        </w:rPr>
      </w:pPr>
      <w:r>
        <w:rPr>
          <w:rFonts w:hint="eastAsia" w:ascii="宋体" w:hAnsi="宋体"/>
          <w:b/>
          <w:color w:val="auto"/>
          <w:kern w:val="0"/>
          <w:sz w:val="24"/>
          <w:highlight w:val="none"/>
          <w:lang w:val="en-GB"/>
        </w:rPr>
        <w:t>废标条件与处理</w:t>
      </w:r>
    </w:p>
    <w:p w14:paraId="13DA05A1">
      <w:pPr>
        <w:shd w:val="clear"/>
        <w:tabs>
          <w:tab w:val="left" w:pos="540"/>
        </w:tabs>
        <w:spacing w:line="360" w:lineRule="auto"/>
        <w:ind w:left="510"/>
        <w:rPr>
          <w:rFonts w:ascii="宋体" w:hAnsi="宋体"/>
          <w:color w:val="auto"/>
          <w:kern w:val="0"/>
          <w:sz w:val="24"/>
          <w:highlight w:val="none"/>
          <w:lang w:val="en-GB"/>
        </w:rPr>
      </w:pPr>
      <w:r>
        <w:rPr>
          <w:rFonts w:hint="eastAsia" w:ascii="宋体" w:hAnsi="宋体"/>
          <w:color w:val="auto"/>
          <w:kern w:val="0"/>
          <w:sz w:val="24"/>
          <w:highlight w:val="none"/>
          <w:lang w:val="en-GB"/>
        </w:rPr>
        <w:t>本项目出现下列条件之一则对应定作废标</w:t>
      </w:r>
      <w:r>
        <w:rPr>
          <w:rFonts w:ascii="宋体" w:hAnsi="宋体"/>
          <w:color w:val="auto"/>
          <w:kern w:val="0"/>
          <w:sz w:val="24"/>
          <w:highlight w:val="none"/>
          <w:lang w:val="en-GB"/>
        </w:rPr>
        <w:t>：</w:t>
      </w:r>
    </w:p>
    <w:p w14:paraId="128A94F1">
      <w:pPr>
        <w:numPr>
          <w:ilvl w:val="0"/>
          <w:numId w:val="29"/>
        </w:numPr>
        <w:shd w:val="clear"/>
        <w:tabs>
          <w:tab w:val="left" w:pos="540"/>
        </w:tabs>
        <w:spacing w:line="360" w:lineRule="auto"/>
        <w:rPr>
          <w:rFonts w:ascii="宋体" w:hAnsi="宋体"/>
          <w:color w:val="auto"/>
          <w:kern w:val="0"/>
          <w:sz w:val="24"/>
          <w:highlight w:val="none"/>
          <w:lang w:val="en-GB"/>
        </w:rPr>
      </w:pPr>
      <w:r>
        <w:rPr>
          <w:rFonts w:hint="eastAsia" w:ascii="宋体" w:hAnsi="宋体"/>
          <w:color w:val="auto"/>
          <w:kern w:val="0"/>
          <w:sz w:val="24"/>
          <w:highlight w:val="none"/>
          <w:lang w:val="en-GB"/>
        </w:rPr>
        <w:t>提交响应文件的供应商、符合资格条件的供应商或对采购文件实质性条款做出响应的供应商不足</w:t>
      </w:r>
      <w:r>
        <w:rPr>
          <w:rFonts w:hint="eastAsia" w:ascii="宋体" w:hAnsi="宋体"/>
          <w:color w:val="auto"/>
          <w:kern w:val="0"/>
          <w:sz w:val="24"/>
          <w:highlight w:val="none"/>
        </w:rPr>
        <w:t>3</w:t>
      </w:r>
      <w:r>
        <w:rPr>
          <w:rFonts w:hint="eastAsia" w:ascii="宋体" w:hAnsi="宋体"/>
          <w:color w:val="auto"/>
          <w:kern w:val="0"/>
          <w:sz w:val="24"/>
          <w:highlight w:val="none"/>
          <w:lang w:val="en-GB"/>
        </w:rPr>
        <w:t>家。</w:t>
      </w:r>
    </w:p>
    <w:p w14:paraId="3B7DE5AD">
      <w:pPr>
        <w:numPr>
          <w:ilvl w:val="0"/>
          <w:numId w:val="29"/>
        </w:numPr>
        <w:shd w:val="clear"/>
        <w:tabs>
          <w:tab w:val="left" w:pos="540"/>
        </w:tabs>
        <w:spacing w:line="360" w:lineRule="auto"/>
        <w:rPr>
          <w:rFonts w:hint="eastAsia" w:ascii="宋体" w:hAnsi="宋体"/>
          <w:color w:val="auto"/>
          <w:kern w:val="0"/>
          <w:sz w:val="24"/>
          <w:highlight w:val="none"/>
          <w:lang w:val="en-GB"/>
        </w:rPr>
      </w:pPr>
      <w:r>
        <w:rPr>
          <w:rFonts w:hint="eastAsia" w:ascii="宋体" w:hAnsi="宋体"/>
          <w:color w:val="auto"/>
          <w:kern w:val="0"/>
          <w:sz w:val="24"/>
          <w:highlight w:val="none"/>
          <w:lang w:val="en-GB"/>
        </w:rPr>
        <w:t>供应商</w:t>
      </w:r>
      <w:r>
        <w:rPr>
          <w:rFonts w:ascii="宋体" w:hAnsi="宋体"/>
          <w:color w:val="auto"/>
          <w:kern w:val="0"/>
          <w:sz w:val="24"/>
          <w:highlight w:val="none"/>
          <w:lang w:val="en-GB"/>
        </w:rPr>
        <w:t>的报价</w:t>
      </w:r>
      <w:r>
        <w:rPr>
          <w:color w:val="auto"/>
          <w:kern w:val="0"/>
          <w:sz w:val="24"/>
          <w:highlight w:val="none"/>
          <w:lang w:val="en-GB"/>
        </w:rPr>
        <w:t>均超过了</w:t>
      </w:r>
      <w:r>
        <w:rPr>
          <w:rFonts w:hint="eastAsia"/>
          <w:color w:val="auto"/>
          <w:kern w:val="0"/>
          <w:sz w:val="24"/>
          <w:highlight w:val="none"/>
          <w:lang w:val="en-US" w:eastAsia="zh-CN"/>
        </w:rPr>
        <w:t>报价</w:t>
      </w:r>
      <w:r>
        <w:rPr>
          <w:color w:val="auto"/>
          <w:kern w:val="0"/>
          <w:sz w:val="24"/>
          <w:highlight w:val="none"/>
          <w:lang w:val="en-GB"/>
        </w:rPr>
        <w:t>范围且采购人不能接受</w:t>
      </w:r>
      <w:r>
        <w:rPr>
          <w:rFonts w:hint="eastAsia" w:ascii="宋体" w:hAnsi="宋体"/>
          <w:color w:val="auto"/>
          <w:kern w:val="0"/>
          <w:sz w:val="24"/>
          <w:highlight w:val="none"/>
          <w:lang w:val="en-GB"/>
        </w:rPr>
        <w:t>。</w:t>
      </w:r>
    </w:p>
    <w:p w14:paraId="57D93114">
      <w:pPr>
        <w:numPr>
          <w:ilvl w:val="0"/>
          <w:numId w:val="29"/>
        </w:numPr>
        <w:shd w:val="clear"/>
        <w:tabs>
          <w:tab w:val="left" w:pos="540"/>
        </w:tabs>
        <w:spacing w:line="360" w:lineRule="auto"/>
        <w:rPr>
          <w:snapToGrid w:val="0"/>
          <w:color w:val="auto"/>
          <w:kern w:val="0"/>
          <w:sz w:val="24"/>
          <w:highlight w:val="none"/>
        </w:rPr>
      </w:pPr>
      <w:r>
        <w:rPr>
          <w:rFonts w:hint="eastAsia"/>
          <w:snapToGrid w:val="0"/>
          <w:color w:val="auto"/>
          <w:kern w:val="0"/>
          <w:sz w:val="24"/>
          <w:highlight w:val="none"/>
        </w:rPr>
        <w:t>采购文件存在重大缺漏导致无法继续评审，或继续评审可能影响公平竞争。</w:t>
      </w:r>
    </w:p>
    <w:p w14:paraId="53CF6E8C">
      <w:pPr>
        <w:numPr>
          <w:ilvl w:val="0"/>
          <w:numId w:val="29"/>
        </w:numPr>
        <w:shd w:val="clear"/>
        <w:tabs>
          <w:tab w:val="left" w:pos="540"/>
        </w:tabs>
        <w:spacing w:line="360" w:lineRule="auto"/>
        <w:rPr>
          <w:rFonts w:hint="eastAsia" w:ascii="宋体" w:hAnsi="宋体"/>
          <w:color w:val="auto"/>
          <w:kern w:val="0"/>
          <w:sz w:val="24"/>
          <w:highlight w:val="none"/>
          <w:lang w:val="en-GB"/>
        </w:rPr>
      </w:pPr>
      <w:r>
        <w:rPr>
          <w:rFonts w:ascii="宋体" w:hAnsi="宋体"/>
          <w:color w:val="auto"/>
          <w:kern w:val="0"/>
          <w:sz w:val="24"/>
          <w:highlight w:val="none"/>
          <w:lang w:val="en-GB"/>
        </w:rPr>
        <w:t>采购过程出现影响公平公正竞争的违法、违规行为</w:t>
      </w:r>
      <w:r>
        <w:rPr>
          <w:rFonts w:hint="eastAsia" w:ascii="宋体" w:hAnsi="宋体"/>
          <w:color w:val="auto"/>
          <w:kern w:val="0"/>
          <w:sz w:val="24"/>
          <w:highlight w:val="none"/>
          <w:lang w:val="en-GB"/>
        </w:rPr>
        <w:t>。</w:t>
      </w:r>
    </w:p>
    <w:p w14:paraId="1D1F5C7B">
      <w:pPr>
        <w:numPr>
          <w:ilvl w:val="0"/>
          <w:numId w:val="29"/>
        </w:numPr>
        <w:shd w:val="clear"/>
        <w:tabs>
          <w:tab w:val="left" w:pos="540"/>
        </w:tabs>
        <w:spacing w:line="360" w:lineRule="auto"/>
        <w:rPr>
          <w:rFonts w:hint="eastAsia" w:ascii="宋体" w:hAnsi="宋体"/>
          <w:color w:val="auto"/>
          <w:kern w:val="0"/>
          <w:sz w:val="24"/>
          <w:highlight w:val="none"/>
          <w:lang w:val="en-GB"/>
        </w:rPr>
      </w:pPr>
      <w:r>
        <w:rPr>
          <w:rFonts w:ascii="宋体" w:hAnsi="宋体"/>
          <w:color w:val="auto"/>
          <w:kern w:val="0"/>
          <w:sz w:val="24"/>
          <w:highlight w:val="none"/>
          <w:lang w:val="en-GB"/>
        </w:rPr>
        <w:t>因重大变故，本项目采购活动须</w:t>
      </w:r>
      <w:r>
        <w:rPr>
          <w:rFonts w:hint="eastAsia" w:ascii="宋体" w:hAnsi="宋体"/>
          <w:color w:val="auto"/>
          <w:kern w:val="0"/>
          <w:sz w:val="24"/>
          <w:highlight w:val="none"/>
          <w:lang w:val="en-GB"/>
        </w:rPr>
        <w:t>立</w:t>
      </w:r>
      <w:r>
        <w:rPr>
          <w:rFonts w:ascii="宋体" w:hAnsi="宋体"/>
          <w:color w:val="auto"/>
          <w:kern w:val="0"/>
          <w:sz w:val="24"/>
          <w:highlight w:val="none"/>
          <w:lang w:val="en-GB"/>
        </w:rPr>
        <w:t>即中止或取消。</w:t>
      </w:r>
    </w:p>
    <w:p w14:paraId="7229F66C">
      <w:pPr>
        <w:shd w:val="clear"/>
        <w:tabs>
          <w:tab w:val="left" w:pos="540"/>
        </w:tabs>
        <w:spacing w:line="360" w:lineRule="auto"/>
        <w:ind w:firstLine="480" w:firstLineChars="200"/>
        <w:rPr>
          <w:rFonts w:ascii="宋体" w:hAnsi="宋体"/>
          <w:color w:val="auto"/>
          <w:kern w:val="0"/>
          <w:highlight w:val="none"/>
          <w:lang w:val="en-GB"/>
        </w:rPr>
      </w:pPr>
      <w:r>
        <w:rPr>
          <w:rFonts w:ascii="宋体" w:hAnsi="宋体"/>
          <w:color w:val="auto"/>
          <w:kern w:val="0"/>
          <w:sz w:val="24"/>
          <w:highlight w:val="none"/>
          <w:lang w:val="en-GB"/>
        </w:rPr>
        <w:t>符合第1-</w:t>
      </w:r>
      <w:r>
        <w:rPr>
          <w:rFonts w:hint="eastAsia" w:ascii="宋体" w:hAnsi="宋体"/>
          <w:color w:val="auto"/>
          <w:kern w:val="0"/>
          <w:sz w:val="24"/>
          <w:highlight w:val="none"/>
          <w:lang w:val="en-GB"/>
        </w:rPr>
        <w:t>4</w:t>
      </w:r>
      <w:r>
        <w:rPr>
          <w:rFonts w:ascii="宋体" w:hAnsi="宋体"/>
          <w:color w:val="auto"/>
          <w:kern w:val="0"/>
          <w:sz w:val="24"/>
          <w:highlight w:val="none"/>
          <w:lang w:val="en-GB"/>
        </w:rPr>
        <w:t>条其中之一废标条件时，将择日重新组织</w:t>
      </w:r>
      <w:r>
        <w:rPr>
          <w:rFonts w:hint="eastAsia" w:ascii="宋体" w:hAnsi="宋体"/>
          <w:color w:val="auto"/>
          <w:kern w:val="0"/>
          <w:sz w:val="24"/>
          <w:highlight w:val="none"/>
          <w:lang w:val="en-GB"/>
        </w:rPr>
        <w:t>采购</w:t>
      </w:r>
      <w:r>
        <w:rPr>
          <w:rFonts w:ascii="宋体" w:hAnsi="宋体"/>
          <w:color w:val="auto"/>
          <w:kern w:val="0"/>
          <w:sz w:val="24"/>
          <w:highlight w:val="none"/>
          <w:lang w:val="en-GB"/>
        </w:rPr>
        <w:t>，同时将废标理由和</w:t>
      </w:r>
      <w:r>
        <w:rPr>
          <w:rFonts w:hint="eastAsia" w:ascii="宋体" w:hAnsi="宋体"/>
          <w:color w:val="auto"/>
          <w:kern w:val="0"/>
          <w:sz w:val="24"/>
          <w:highlight w:val="none"/>
          <w:lang w:val="en-GB"/>
        </w:rPr>
        <w:t>处理决定知会各相关供应商</w:t>
      </w:r>
      <w:r>
        <w:rPr>
          <w:rFonts w:ascii="宋体" w:hAnsi="宋体"/>
          <w:color w:val="auto"/>
          <w:kern w:val="0"/>
          <w:sz w:val="24"/>
          <w:highlight w:val="none"/>
          <w:lang w:val="en-GB"/>
        </w:rPr>
        <w:t>。</w:t>
      </w:r>
      <w:bookmarkEnd w:id="97"/>
      <w:bookmarkEnd w:id="98"/>
      <w:bookmarkEnd w:id="99"/>
      <w:bookmarkEnd w:id="100"/>
      <w:bookmarkEnd w:id="101"/>
      <w:bookmarkEnd w:id="102"/>
      <w:bookmarkEnd w:id="103"/>
      <w:bookmarkEnd w:id="104"/>
    </w:p>
    <w:p w14:paraId="792124DC">
      <w:pPr>
        <w:pStyle w:val="4"/>
        <w:shd w:val="clear"/>
        <w:spacing w:before="0" w:after="0" w:line="360" w:lineRule="auto"/>
        <w:jc w:val="center"/>
        <w:rPr>
          <w:color w:val="auto"/>
          <w:kern w:val="0"/>
          <w:highlight w:val="none"/>
        </w:rPr>
      </w:pPr>
      <w:bookmarkStart w:id="105" w:name="_Toc412904431"/>
      <w:bookmarkStart w:id="106" w:name="_Toc23624"/>
      <w:bookmarkStart w:id="107" w:name="_Toc3351"/>
      <w:bookmarkStart w:id="108" w:name="_Toc13673"/>
      <w:r>
        <w:rPr>
          <w:rFonts w:hint="eastAsia"/>
          <w:color w:val="auto"/>
          <w:kern w:val="0"/>
          <w:highlight w:val="none"/>
        </w:rPr>
        <w:t>（五）确定评审结果</w:t>
      </w:r>
      <w:bookmarkEnd w:id="105"/>
      <w:bookmarkEnd w:id="106"/>
      <w:bookmarkEnd w:id="107"/>
      <w:bookmarkEnd w:id="108"/>
    </w:p>
    <w:p w14:paraId="50DD5FC3">
      <w:pPr>
        <w:numPr>
          <w:ilvl w:val="0"/>
          <w:numId w:val="30"/>
        </w:numPr>
        <w:shd w:val="clear"/>
        <w:spacing w:line="356" w:lineRule="auto"/>
        <w:ind w:left="504" w:hanging="504" w:hangingChars="209"/>
        <w:rPr>
          <w:rFonts w:ascii="宋体" w:hAnsi="宋体"/>
          <w:b/>
          <w:color w:val="auto"/>
          <w:kern w:val="0"/>
          <w:sz w:val="24"/>
          <w:highlight w:val="none"/>
          <w:lang w:val="en-GB"/>
        </w:rPr>
      </w:pPr>
      <w:bookmarkStart w:id="109" w:name="_Toc157580086"/>
      <w:bookmarkStart w:id="110" w:name="_Toc157583146"/>
      <w:bookmarkStart w:id="111" w:name="_Toc163374508"/>
      <w:bookmarkStart w:id="112" w:name="_Toc185067997"/>
      <w:bookmarkStart w:id="113" w:name="_Toc26261453"/>
      <w:bookmarkStart w:id="114" w:name="_Toc34704912"/>
      <w:bookmarkStart w:id="115" w:name="_Toc25726406"/>
      <w:r>
        <w:rPr>
          <w:rFonts w:hint="eastAsia" w:ascii="宋体" w:hAnsi="宋体"/>
          <w:b/>
          <w:color w:val="auto"/>
          <w:kern w:val="0"/>
          <w:sz w:val="24"/>
          <w:highlight w:val="none"/>
          <w:lang w:val="en-GB"/>
        </w:rPr>
        <w:t>成交资格的</w:t>
      </w:r>
      <w:bookmarkEnd w:id="109"/>
      <w:bookmarkEnd w:id="110"/>
      <w:bookmarkEnd w:id="111"/>
      <w:bookmarkEnd w:id="112"/>
      <w:r>
        <w:rPr>
          <w:rFonts w:hint="eastAsia" w:ascii="宋体" w:hAnsi="宋体"/>
          <w:b/>
          <w:color w:val="auto"/>
          <w:kern w:val="0"/>
          <w:sz w:val="24"/>
          <w:highlight w:val="none"/>
          <w:lang w:val="en-GB"/>
        </w:rPr>
        <w:t>确定</w:t>
      </w:r>
    </w:p>
    <w:p w14:paraId="15A2D13A">
      <w:pPr>
        <w:numPr>
          <w:ilvl w:val="0"/>
          <w:numId w:val="31"/>
        </w:numPr>
        <w:shd w:val="clear"/>
        <w:spacing w:line="356" w:lineRule="auto"/>
        <w:ind w:left="502" w:hanging="501" w:hangingChars="209"/>
        <w:rPr>
          <w:rFonts w:hAnsi="宋体"/>
          <w:snapToGrid w:val="0"/>
          <w:color w:val="auto"/>
          <w:kern w:val="0"/>
          <w:sz w:val="24"/>
          <w:highlight w:val="none"/>
          <w:lang w:val="en-GB"/>
        </w:rPr>
      </w:pPr>
      <w:r>
        <w:rPr>
          <w:rFonts w:hint="eastAsia" w:hAnsi="宋体"/>
          <w:snapToGrid w:val="0"/>
          <w:color w:val="auto"/>
          <w:kern w:val="0"/>
          <w:sz w:val="24"/>
          <w:highlight w:val="none"/>
          <w:lang w:val="en-GB"/>
        </w:rPr>
        <w:t>采购人可事先授权评审小组直接确定成交供应商，或在法定时间内对评审推荐结果进行确认，本项目是否授权评审小组确定成交供应商详见</w:t>
      </w:r>
      <w:r>
        <w:rPr>
          <w:rFonts w:hAnsi="宋体"/>
          <w:snapToGrid w:val="0"/>
          <w:color w:val="auto"/>
          <w:kern w:val="0"/>
          <w:sz w:val="24"/>
          <w:highlight w:val="none"/>
          <w:lang w:val="en-GB"/>
        </w:rPr>
        <w:t>《</w:t>
      </w:r>
      <w:r>
        <w:rPr>
          <w:rFonts w:hint="eastAsia" w:hAnsi="宋体"/>
          <w:snapToGrid w:val="0"/>
          <w:color w:val="auto"/>
          <w:kern w:val="0"/>
          <w:sz w:val="24"/>
          <w:highlight w:val="none"/>
          <w:lang w:val="en-GB"/>
        </w:rPr>
        <w:t>供应商须知前附表</w:t>
      </w:r>
      <w:r>
        <w:rPr>
          <w:rFonts w:hAnsi="宋体"/>
          <w:snapToGrid w:val="0"/>
          <w:color w:val="auto"/>
          <w:kern w:val="0"/>
          <w:sz w:val="24"/>
          <w:highlight w:val="none"/>
          <w:lang w:val="en-GB"/>
        </w:rPr>
        <w:t>》</w:t>
      </w:r>
      <w:r>
        <w:rPr>
          <w:rFonts w:hint="eastAsia" w:hAnsi="宋体"/>
          <w:snapToGrid w:val="0"/>
          <w:color w:val="auto"/>
          <w:kern w:val="0"/>
          <w:sz w:val="24"/>
          <w:highlight w:val="none"/>
          <w:lang w:val="en-GB"/>
        </w:rPr>
        <w:t>。</w:t>
      </w:r>
    </w:p>
    <w:p w14:paraId="78E48314">
      <w:pPr>
        <w:numPr>
          <w:ilvl w:val="0"/>
          <w:numId w:val="31"/>
        </w:numPr>
        <w:shd w:val="clear"/>
        <w:spacing w:line="356" w:lineRule="auto"/>
        <w:ind w:left="502" w:hanging="501" w:hangingChars="209"/>
        <w:rPr>
          <w:rFonts w:hAnsi="宋体"/>
          <w:snapToGrid w:val="0"/>
          <w:color w:val="auto"/>
          <w:kern w:val="0"/>
          <w:sz w:val="24"/>
          <w:highlight w:val="none"/>
          <w:lang w:val="en-GB"/>
        </w:rPr>
      </w:pPr>
      <w:r>
        <w:rPr>
          <w:rFonts w:hint="eastAsia" w:ascii="宋体" w:hAnsi="宋体"/>
          <w:snapToGrid w:val="0"/>
          <w:color w:val="auto"/>
          <w:kern w:val="0"/>
          <w:sz w:val="24"/>
          <w:highlight w:val="none"/>
        </w:rPr>
        <w:t>如</w:t>
      </w:r>
      <w:r>
        <w:rPr>
          <w:rFonts w:ascii="宋体" w:hAnsi="宋体"/>
          <w:snapToGrid w:val="0"/>
          <w:color w:val="auto"/>
          <w:kern w:val="0"/>
          <w:sz w:val="24"/>
          <w:highlight w:val="none"/>
        </w:rPr>
        <w:t>项目不属于</w:t>
      </w:r>
      <w:r>
        <w:rPr>
          <w:rFonts w:hint="eastAsia" w:ascii="宋体" w:hAnsi="宋体"/>
          <w:snapToGrid w:val="0"/>
          <w:color w:val="auto"/>
          <w:kern w:val="0"/>
          <w:sz w:val="24"/>
          <w:highlight w:val="none"/>
        </w:rPr>
        <w:t>授权评审小组直接确定成交供应商的，则评审结束后，采购代理</w:t>
      </w:r>
      <w:r>
        <w:rPr>
          <w:rFonts w:ascii="宋体" w:hAnsi="宋体"/>
          <w:snapToGrid w:val="0"/>
          <w:color w:val="auto"/>
          <w:kern w:val="0"/>
          <w:sz w:val="24"/>
          <w:highlight w:val="none"/>
        </w:rPr>
        <w:t>机构将</w:t>
      </w:r>
      <w:r>
        <w:rPr>
          <w:rFonts w:hint="eastAsia" w:ascii="宋体" w:hAnsi="宋体"/>
          <w:snapToGrid w:val="0"/>
          <w:color w:val="auto"/>
          <w:kern w:val="0"/>
          <w:sz w:val="24"/>
          <w:highlight w:val="none"/>
        </w:rPr>
        <w:t>根据评审小组的</w:t>
      </w:r>
      <w:r>
        <w:rPr>
          <w:rFonts w:ascii="宋体" w:hAnsi="宋体"/>
          <w:snapToGrid w:val="0"/>
          <w:color w:val="auto"/>
          <w:kern w:val="0"/>
          <w:sz w:val="24"/>
          <w:highlight w:val="none"/>
        </w:rPr>
        <w:t>推荐</w:t>
      </w:r>
      <w:r>
        <w:rPr>
          <w:rFonts w:hint="eastAsia" w:ascii="宋体" w:hAnsi="宋体"/>
          <w:snapToGrid w:val="0"/>
          <w:color w:val="auto"/>
          <w:kern w:val="0"/>
          <w:sz w:val="24"/>
          <w:highlight w:val="none"/>
        </w:rPr>
        <w:t>意见和评审过程组织情况整理出《评审报告》送交采购人。</w:t>
      </w:r>
    </w:p>
    <w:p w14:paraId="491E6074">
      <w:pPr>
        <w:numPr>
          <w:ilvl w:val="0"/>
          <w:numId w:val="31"/>
        </w:numPr>
        <w:shd w:val="clear"/>
        <w:spacing w:line="356" w:lineRule="auto"/>
        <w:ind w:left="502" w:hanging="501" w:hangingChars="209"/>
        <w:rPr>
          <w:rFonts w:hAnsi="宋体"/>
          <w:snapToGrid w:val="0"/>
          <w:color w:val="auto"/>
          <w:kern w:val="0"/>
          <w:sz w:val="24"/>
          <w:highlight w:val="none"/>
          <w:lang w:val="en-GB"/>
        </w:rPr>
      </w:pPr>
      <w:r>
        <w:rPr>
          <w:rFonts w:hint="eastAsia" w:ascii="宋体" w:hAnsi="宋体"/>
          <w:snapToGrid w:val="0"/>
          <w:color w:val="auto"/>
          <w:kern w:val="0"/>
          <w:sz w:val="24"/>
          <w:highlight w:val="none"/>
        </w:rPr>
        <w:t>采购人根据评审小组推荐的成交候选人名单，按照采购文件的要求对成交候选人的主要技术和商务条款的响应程度作进一步的核实，确保响应方案能够完全满足采购文件的实质性要求，无出现重大偏离，且方案合法、真实、可行，并</w:t>
      </w:r>
      <w:r>
        <w:rPr>
          <w:rFonts w:ascii="宋体" w:hAnsi="宋体"/>
          <w:snapToGrid w:val="0"/>
          <w:color w:val="auto"/>
          <w:kern w:val="0"/>
          <w:sz w:val="24"/>
          <w:highlight w:val="none"/>
        </w:rPr>
        <w:t>依法确认评审结果</w:t>
      </w:r>
      <w:r>
        <w:rPr>
          <w:rFonts w:hint="eastAsia" w:ascii="宋体" w:hAnsi="宋体"/>
          <w:snapToGrid w:val="0"/>
          <w:color w:val="auto"/>
          <w:kern w:val="0"/>
          <w:sz w:val="24"/>
          <w:highlight w:val="none"/>
        </w:rPr>
        <w:t>。</w:t>
      </w:r>
    </w:p>
    <w:p w14:paraId="1ED16252">
      <w:pPr>
        <w:numPr>
          <w:ilvl w:val="0"/>
          <w:numId w:val="31"/>
        </w:numPr>
        <w:shd w:val="clear"/>
        <w:spacing w:line="356" w:lineRule="auto"/>
        <w:ind w:left="502" w:hanging="501" w:hangingChars="209"/>
        <w:rPr>
          <w:rFonts w:hAnsi="宋体"/>
          <w:snapToGrid w:val="0"/>
          <w:color w:val="auto"/>
          <w:kern w:val="0"/>
          <w:sz w:val="24"/>
          <w:highlight w:val="none"/>
          <w:lang w:val="en-GB"/>
        </w:rPr>
      </w:pPr>
      <w:r>
        <w:rPr>
          <w:rFonts w:hint="eastAsia" w:ascii="宋体" w:hAnsi="宋体"/>
          <w:snapToGrid w:val="0"/>
          <w:color w:val="auto"/>
          <w:kern w:val="0"/>
          <w:sz w:val="24"/>
          <w:highlight w:val="none"/>
        </w:rPr>
        <w:t>采购人因故逾期确认评审结果时，应提前书面知会采购代理</w:t>
      </w:r>
      <w:r>
        <w:rPr>
          <w:rFonts w:ascii="宋体" w:hAnsi="宋体"/>
          <w:snapToGrid w:val="0"/>
          <w:color w:val="auto"/>
          <w:kern w:val="0"/>
          <w:sz w:val="24"/>
          <w:highlight w:val="none"/>
        </w:rPr>
        <w:t>机构</w:t>
      </w:r>
      <w:r>
        <w:rPr>
          <w:rFonts w:hint="eastAsia" w:ascii="宋体" w:hAnsi="宋体"/>
          <w:snapToGrid w:val="0"/>
          <w:color w:val="auto"/>
          <w:kern w:val="0"/>
          <w:sz w:val="24"/>
          <w:highlight w:val="none"/>
        </w:rPr>
        <w:t>和各供应商。</w:t>
      </w:r>
    </w:p>
    <w:p w14:paraId="226E1904">
      <w:pPr>
        <w:numPr>
          <w:ilvl w:val="0"/>
          <w:numId w:val="31"/>
        </w:numPr>
        <w:shd w:val="clear"/>
        <w:spacing w:line="356" w:lineRule="auto"/>
        <w:ind w:left="502" w:hanging="501" w:hangingChars="209"/>
        <w:rPr>
          <w:rFonts w:hAnsi="宋体"/>
          <w:snapToGrid w:val="0"/>
          <w:color w:val="auto"/>
          <w:kern w:val="0"/>
          <w:sz w:val="24"/>
          <w:highlight w:val="none"/>
          <w:lang w:val="en-GB"/>
        </w:rPr>
      </w:pPr>
      <w:r>
        <w:rPr>
          <w:rFonts w:hint="eastAsia" w:hAnsi="宋体"/>
          <w:snapToGrid w:val="0"/>
          <w:color w:val="auto"/>
          <w:kern w:val="0"/>
          <w:sz w:val="24"/>
          <w:highlight w:val="none"/>
          <w:lang w:val="en-GB"/>
        </w:rPr>
        <w:t>成交候选人因故放弃成交资格，在采购人愿意采纳替补候选人响应方案，且报价合理的前提下，可按</w:t>
      </w:r>
      <w:r>
        <w:rPr>
          <w:rFonts w:hAnsi="宋体"/>
          <w:snapToGrid w:val="0"/>
          <w:color w:val="auto"/>
          <w:kern w:val="0"/>
          <w:sz w:val="24"/>
          <w:highlight w:val="none"/>
          <w:lang w:val="en-GB"/>
        </w:rPr>
        <w:t>候选人排名次序，</w:t>
      </w:r>
      <w:r>
        <w:rPr>
          <w:rFonts w:hint="eastAsia" w:hAnsi="宋体"/>
          <w:snapToGrid w:val="0"/>
          <w:color w:val="auto"/>
          <w:kern w:val="0"/>
          <w:sz w:val="24"/>
          <w:highlight w:val="none"/>
          <w:lang w:val="en-GB"/>
        </w:rPr>
        <w:t>考虑由替补候选人填补为成交供应商。若没有预设替补候选者，或采购人不同意采纳替补候选人响应方案时，则本项目作采购失败处理。本项目</w:t>
      </w:r>
      <w:r>
        <w:rPr>
          <w:rFonts w:hAnsi="宋体"/>
          <w:snapToGrid w:val="0"/>
          <w:color w:val="auto"/>
          <w:kern w:val="0"/>
          <w:sz w:val="24"/>
          <w:highlight w:val="none"/>
          <w:lang w:val="en-GB"/>
        </w:rPr>
        <w:t>的</w:t>
      </w:r>
      <w:r>
        <w:rPr>
          <w:rFonts w:hint="eastAsia" w:hAnsi="宋体"/>
          <w:snapToGrid w:val="0"/>
          <w:color w:val="auto"/>
          <w:kern w:val="0"/>
          <w:sz w:val="24"/>
          <w:highlight w:val="none"/>
          <w:lang w:val="en-GB"/>
        </w:rPr>
        <w:t>成交</w:t>
      </w:r>
      <w:r>
        <w:rPr>
          <w:rFonts w:hAnsi="宋体"/>
          <w:snapToGrid w:val="0"/>
          <w:color w:val="auto"/>
          <w:kern w:val="0"/>
          <w:sz w:val="24"/>
          <w:highlight w:val="none"/>
          <w:lang w:val="en-GB"/>
        </w:rPr>
        <w:t>候选人推荐数量</w:t>
      </w:r>
      <w:r>
        <w:rPr>
          <w:rFonts w:hint="eastAsia" w:hAnsi="宋体"/>
          <w:snapToGrid w:val="0"/>
          <w:color w:val="auto"/>
          <w:kern w:val="0"/>
          <w:sz w:val="24"/>
          <w:highlight w:val="none"/>
          <w:lang w:val="en-GB"/>
        </w:rPr>
        <w:t>详见</w:t>
      </w:r>
      <w:r>
        <w:rPr>
          <w:rFonts w:hAnsi="宋体"/>
          <w:snapToGrid w:val="0"/>
          <w:color w:val="auto"/>
          <w:kern w:val="0"/>
          <w:sz w:val="24"/>
          <w:highlight w:val="none"/>
          <w:lang w:val="en-GB"/>
        </w:rPr>
        <w:t>《</w:t>
      </w:r>
      <w:r>
        <w:rPr>
          <w:rFonts w:hint="eastAsia" w:hAnsi="宋体"/>
          <w:snapToGrid w:val="0"/>
          <w:color w:val="auto"/>
          <w:kern w:val="0"/>
          <w:sz w:val="24"/>
          <w:highlight w:val="none"/>
          <w:lang w:val="en-GB"/>
        </w:rPr>
        <w:t>供应商须知前附表</w:t>
      </w:r>
      <w:r>
        <w:rPr>
          <w:rFonts w:hAnsi="宋体"/>
          <w:snapToGrid w:val="0"/>
          <w:color w:val="auto"/>
          <w:kern w:val="0"/>
          <w:sz w:val="24"/>
          <w:highlight w:val="none"/>
          <w:lang w:val="en-GB"/>
        </w:rPr>
        <w:t>》</w:t>
      </w:r>
      <w:r>
        <w:rPr>
          <w:rFonts w:hint="eastAsia" w:hAnsi="宋体"/>
          <w:snapToGrid w:val="0"/>
          <w:color w:val="auto"/>
          <w:kern w:val="0"/>
          <w:sz w:val="24"/>
          <w:highlight w:val="none"/>
          <w:lang w:val="en-GB"/>
        </w:rPr>
        <w:t>。</w:t>
      </w:r>
    </w:p>
    <w:bookmarkEnd w:id="113"/>
    <w:bookmarkEnd w:id="114"/>
    <w:bookmarkEnd w:id="115"/>
    <w:p w14:paraId="7ABEE92F">
      <w:pPr>
        <w:numPr>
          <w:ilvl w:val="0"/>
          <w:numId w:val="30"/>
        </w:numPr>
        <w:shd w:val="clear"/>
        <w:spacing w:line="356" w:lineRule="auto"/>
        <w:ind w:left="504" w:hanging="504" w:hangingChars="209"/>
        <w:rPr>
          <w:rFonts w:hint="eastAsia" w:ascii="宋体" w:hAnsi="宋体"/>
          <w:b/>
          <w:color w:val="auto"/>
          <w:kern w:val="0"/>
          <w:sz w:val="24"/>
          <w:highlight w:val="none"/>
          <w:lang w:val="en-GB"/>
        </w:rPr>
      </w:pPr>
      <w:r>
        <w:rPr>
          <w:rFonts w:hint="eastAsia" w:ascii="宋体" w:hAnsi="宋体"/>
          <w:b/>
          <w:color w:val="auto"/>
          <w:kern w:val="0"/>
          <w:sz w:val="24"/>
          <w:highlight w:val="none"/>
          <w:lang w:val="en-GB"/>
        </w:rPr>
        <w:t>成交通知</w:t>
      </w:r>
    </w:p>
    <w:p w14:paraId="55140AB0">
      <w:pPr>
        <w:numPr>
          <w:ilvl w:val="0"/>
          <w:numId w:val="32"/>
        </w:numPr>
        <w:shd w:val="clear"/>
        <w:spacing w:line="356" w:lineRule="auto"/>
        <w:ind w:left="502" w:hanging="501" w:hangingChars="209"/>
        <w:rPr>
          <w:rFonts w:hint="eastAsia" w:ascii="宋体" w:hAnsi="宋体"/>
          <w:color w:val="auto"/>
          <w:kern w:val="0"/>
          <w:sz w:val="24"/>
          <w:highlight w:val="none"/>
          <w:lang w:val="en-GB"/>
        </w:rPr>
      </w:pPr>
      <w:r>
        <w:rPr>
          <w:rFonts w:hint="eastAsia" w:hAnsi="宋体"/>
          <w:snapToGrid w:val="0"/>
          <w:color w:val="auto"/>
          <w:kern w:val="0"/>
          <w:sz w:val="24"/>
          <w:highlight w:val="none"/>
          <w:lang w:val="en-GB"/>
        </w:rPr>
        <w:t>采购</w:t>
      </w:r>
      <w:r>
        <w:rPr>
          <w:rFonts w:hAnsi="宋体"/>
          <w:snapToGrid w:val="0"/>
          <w:color w:val="auto"/>
          <w:kern w:val="0"/>
          <w:sz w:val="24"/>
          <w:highlight w:val="none"/>
          <w:lang w:val="en-GB"/>
        </w:rPr>
        <w:t>代理机构将在</w:t>
      </w:r>
      <w:r>
        <w:rPr>
          <w:rFonts w:ascii="宋体" w:hAnsi="宋体"/>
          <w:snapToGrid w:val="0"/>
          <w:color w:val="auto"/>
          <w:kern w:val="0"/>
          <w:sz w:val="24"/>
          <w:highlight w:val="none"/>
        </w:rPr>
        <w:t>《</w:t>
      </w:r>
      <w:r>
        <w:rPr>
          <w:rFonts w:hint="eastAsia" w:ascii="宋体" w:hAnsi="宋体"/>
          <w:snapToGrid w:val="0"/>
          <w:color w:val="auto"/>
          <w:kern w:val="0"/>
          <w:sz w:val="24"/>
          <w:highlight w:val="none"/>
        </w:rPr>
        <w:t>供应商须知前附表</w:t>
      </w:r>
      <w:r>
        <w:rPr>
          <w:rFonts w:ascii="宋体" w:hAnsi="宋体"/>
          <w:snapToGrid w:val="0"/>
          <w:color w:val="auto"/>
          <w:kern w:val="0"/>
          <w:sz w:val="24"/>
          <w:highlight w:val="none"/>
        </w:rPr>
        <w:t>》</w:t>
      </w:r>
      <w:r>
        <w:rPr>
          <w:rFonts w:hint="eastAsia" w:ascii="宋体" w:hAnsi="宋体"/>
          <w:snapToGrid w:val="0"/>
          <w:color w:val="auto"/>
          <w:kern w:val="0"/>
          <w:sz w:val="24"/>
          <w:highlight w:val="none"/>
        </w:rPr>
        <w:t>列述</w:t>
      </w:r>
      <w:r>
        <w:rPr>
          <w:rFonts w:ascii="宋体" w:hAnsi="宋体"/>
          <w:snapToGrid w:val="0"/>
          <w:color w:val="auto"/>
          <w:kern w:val="0"/>
          <w:sz w:val="24"/>
          <w:highlight w:val="none"/>
        </w:rPr>
        <w:t>的</w:t>
      </w:r>
      <w:r>
        <w:rPr>
          <w:rFonts w:hAnsi="宋体"/>
          <w:snapToGrid w:val="0"/>
          <w:color w:val="auto"/>
          <w:kern w:val="0"/>
          <w:sz w:val="24"/>
          <w:highlight w:val="none"/>
          <w:lang w:val="en-GB"/>
        </w:rPr>
        <w:t>指定媒体</w:t>
      </w:r>
      <w:r>
        <w:rPr>
          <w:rFonts w:hint="eastAsia" w:hAnsi="宋体"/>
          <w:snapToGrid w:val="0"/>
          <w:color w:val="auto"/>
          <w:kern w:val="0"/>
          <w:sz w:val="24"/>
          <w:highlight w:val="none"/>
          <w:lang w:val="en-GB"/>
        </w:rPr>
        <w:t>发布成交</w:t>
      </w:r>
      <w:r>
        <w:rPr>
          <w:rFonts w:hAnsi="宋体"/>
          <w:snapToGrid w:val="0"/>
          <w:color w:val="auto"/>
          <w:kern w:val="0"/>
          <w:sz w:val="24"/>
          <w:highlight w:val="none"/>
          <w:lang w:val="en-GB"/>
        </w:rPr>
        <w:t>结果公告，</w:t>
      </w:r>
      <w:r>
        <w:rPr>
          <w:rFonts w:hint="eastAsia" w:hAnsi="宋体"/>
          <w:snapToGrid w:val="0"/>
          <w:color w:val="auto"/>
          <w:kern w:val="0"/>
          <w:sz w:val="24"/>
          <w:highlight w:val="none"/>
          <w:lang w:val="en-GB"/>
        </w:rPr>
        <w:t>成交</w:t>
      </w:r>
      <w:r>
        <w:rPr>
          <w:rFonts w:hAnsi="宋体"/>
          <w:snapToGrid w:val="0"/>
          <w:color w:val="auto"/>
          <w:kern w:val="0"/>
          <w:sz w:val="24"/>
          <w:highlight w:val="none"/>
          <w:lang w:val="en-GB"/>
        </w:rPr>
        <w:t>公告</w:t>
      </w:r>
      <w:r>
        <w:rPr>
          <w:rFonts w:hint="eastAsia" w:hAnsi="宋体"/>
          <w:snapToGrid w:val="0"/>
          <w:color w:val="auto"/>
          <w:kern w:val="0"/>
          <w:sz w:val="24"/>
          <w:highlight w:val="none"/>
        </w:rPr>
        <w:t>一经发布将视作已向所有供应商发放成交</w:t>
      </w:r>
      <w:r>
        <w:rPr>
          <w:rFonts w:hAnsi="宋体"/>
          <w:snapToGrid w:val="0"/>
          <w:color w:val="auto"/>
          <w:kern w:val="0"/>
          <w:sz w:val="24"/>
          <w:highlight w:val="none"/>
        </w:rPr>
        <w:t>结果通知</w:t>
      </w:r>
      <w:r>
        <w:rPr>
          <w:rFonts w:hint="eastAsia" w:hAnsi="宋体"/>
          <w:snapToGrid w:val="0"/>
          <w:color w:val="auto"/>
          <w:kern w:val="0"/>
          <w:sz w:val="24"/>
          <w:highlight w:val="none"/>
        </w:rPr>
        <w:t>。采用综合评分法评审的，视作告知未成交供应商本人的评审得分与排序。</w:t>
      </w:r>
    </w:p>
    <w:p w14:paraId="4D6EC905">
      <w:pPr>
        <w:numPr>
          <w:ilvl w:val="0"/>
          <w:numId w:val="32"/>
        </w:numPr>
        <w:shd w:val="clear"/>
        <w:spacing w:line="356" w:lineRule="auto"/>
        <w:ind w:left="502" w:hanging="501" w:hangingChars="209"/>
        <w:rPr>
          <w:rFonts w:hint="eastAsia" w:ascii="宋体" w:hAnsi="宋体"/>
          <w:color w:val="auto"/>
          <w:kern w:val="0"/>
          <w:sz w:val="24"/>
          <w:highlight w:val="none"/>
          <w:lang w:val="en-GB"/>
        </w:rPr>
      </w:pPr>
      <w:r>
        <w:rPr>
          <w:rFonts w:hint="eastAsia" w:ascii="宋体" w:hAnsi="宋体"/>
          <w:snapToGrid w:val="0"/>
          <w:color w:val="auto"/>
          <w:kern w:val="0"/>
          <w:sz w:val="24"/>
          <w:highlight w:val="none"/>
        </w:rPr>
        <w:t>成交结果公告发布的同时，</w:t>
      </w:r>
      <w:r>
        <w:rPr>
          <w:rFonts w:hint="eastAsia" w:ascii="宋体" w:hAnsi="宋体"/>
          <w:color w:val="auto"/>
          <w:kern w:val="0"/>
          <w:sz w:val="24"/>
          <w:highlight w:val="none"/>
          <w:lang w:val="en-GB"/>
        </w:rPr>
        <w:t>采购代理机构将</w:t>
      </w:r>
      <w:r>
        <w:rPr>
          <w:rFonts w:ascii="宋体" w:hAnsi="宋体"/>
          <w:color w:val="auto"/>
          <w:kern w:val="0"/>
          <w:sz w:val="24"/>
          <w:highlight w:val="none"/>
          <w:lang w:val="en-GB"/>
        </w:rPr>
        <w:t>向</w:t>
      </w:r>
      <w:r>
        <w:rPr>
          <w:rFonts w:hint="eastAsia" w:ascii="宋体" w:hAnsi="宋体"/>
          <w:color w:val="auto"/>
          <w:kern w:val="0"/>
          <w:sz w:val="24"/>
          <w:highlight w:val="none"/>
          <w:lang w:val="en-GB"/>
        </w:rPr>
        <w:t>成交供应商</w:t>
      </w:r>
      <w:r>
        <w:rPr>
          <w:rFonts w:ascii="宋体" w:hAnsi="宋体"/>
          <w:color w:val="auto"/>
          <w:kern w:val="0"/>
          <w:sz w:val="24"/>
          <w:highlight w:val="none"/>
          <w:lang w:val="en-GB"/>
        </w:rPr>
        <w:t>签发《</w:t>
      </w:r>
      <w:r>
        <w:rPr>
          <w:rFonts w:hint="eastAsia" w:ascii="宋体" w:hAnsi="宋体"/>
          <w:color w:val="auto"/>
          <w:kern w:val="0"/>
          <w:sz w:val="24"/>
          <w:highlight w:val="none"/>
          <w:lang w:val="en-GB"/>
        </w:rPr>
        <w:t>成交</w:t>
      </w:r>
      <w:r>
        <w:rPr>
          <w:rFonts w:ascii="宋体" w:hAnsi="宋体"/>
          <w:color w:val="auto"/>
          <w:kern w:val="0"/>
          <w:sz w:val="24"/>
          <w:highlight w:val="none"/>
          <w:lang w:val="en-GB"/>
        </w:rPr>
        <w:t>通知书》。</w:t>
      </w:r>
      <w:r>
        <w:rPr>
          <w:rFonts w:hint="eastAsia" w:ascii="宋体" w:hAnsi="宋体"/>
          <w:snapToGrid w:val="0"/>
          <w:color w:val="auto"/>
          <w:kern w:val="0"/>
          <w:sz w:val="24"/>
          <w:highlight w:val="none"/>
          <w:lang w:val="en-GB"/>
        </w:rPr>
        <w:t>不在成交供应商名单之列者即默认为落标。</w:t>
      </w:r>
      <w:r>
        <w:rPr>
          <w:rFonts w:hint="eastAsia" w:ascii="宋体" w:hAnsi="宋体"/>
          <w:color w:val="auto"/>
          <w:kern w:val="0"/>
          <w:sz w:val="24"/>
          <w:highlight w:val="none"/>
        </w:rPr>
        <w:t>未成交的供应商可通过指定媒体获知评审结果或到采购代理机构领取《成交结果通知书》。</w:t>
      </w:r>
    </w:p>
    <w:p w14:paraId="12144CB9">
      <w:pPr>
        <w:numPr>
          <w:ilvl w:val="0"/>
          <w:numId w:val="32"/>
        </w:numPr>
        <w:shd w:val="clear"/>
        <w:spacing w:line="356" w:lineRule="auto"/>
        <w:ind w:left="502" w:hanging="501" w:hangingChars="209"/>
        <w:rPr>
          <w:rFonts w:hint="eastAsia" w:ascii="宋体" w:hAnsi="宋体"/>
          <w:color w:val="auto"/>
          <w:kern w:val="0"/>
          <w:sz w:val="24"/>
          <w:highlight w:val="none"/>
          <w:lang w:val="en-GB"/>
        </w:rPr>
      </w:pPr>
      <w:r>
        <w:rPr>
          <w:rFonts w:hint="eastAsia" w:ascii="宋体" w:hAnsi="宋体"/>
          <w:color w:val="auto"/>
          <w:kern w:val="0"/>
          <w:sz w:val="24"/>
          <w:highlight w:val="none"/>
          <w:lang w:val="en-GB"/>
        </w:rPr>
        <w:t>《成交通知书》将作为授予合同资格的唯一合法依据，对成交供应商和采购人具有同等法律效力。</w:t>
      </w:r>
    </w:p>
    <w:p w14:paraId="78C256AF">
      <w:pPr>
        <w:numPr>
          <w:ilvl w:val="0"/>
          <w:numId w:val="32"/>
        </w:numPr>
        <w:shd w:val="clear"/>
        <w:spacing w:line="356" w:lineRule="auto"/>
        <w:ind w:left="502" w:hanging="501" w:hangingChars="209"/>
        <w:rPr>
          <w:rFonts w:hint="eastAsia" w:ascii="宋体" w:hAnsi="宋体"/>
          <w:color w:val="auto"/>
          <w:kern w:val="0"/>
          <w:sz w:val="24"/>
          <w:highlight w:val="none"/>
          <w:lang w:val="en-GB"/>
        </w:rPr>
      </w:pPr>
      <w:r>
        <w:rPr>
          <w:rFonts w:hint="eastAsia" w:ascii="宋体" w:hAnsi="宋体"/>
          <w:color w:val="auto"/>
          <w:kern w:val="0"/>
          <w:sz w:val="24"/>
          <w:highlight w:val="none"/>
          <w:lang w:val="en-GB"/>
        </w:rPr>
        <w:t>在未取得合法理由而获批复前，成交供应商擅自放弃成交资格，则须承担相应的违约处罚责任，并赔偿采购人由此所造成的一切经济损失。</w:t>
      </w:r>
    </w:p>
    <w:p w14:paraId="6AF1497C">
      <w:pPr>
        <w:numPr>
          <w:ilvl w:val="0"/>
          <w:numId w:val="32"/>
        </w:numPr>
        <w:shd w:val="clear"/>
        <w:tabs>
          <w:tab w:val="left" w:pos="1287"/>
        </w:tabs>
        <w:spacing w:line="356" w:lineRule="auto"/>
        <w:ind w:left="502" w:hanging="501" w:hangingChars="209"/>
        <w:rPr>
          <w:rFonts w:hint="eastAsia"/>
          <w:snapToGrid w:val="0"/>
          <w:color w:val="auto"/>
          <w:kern w:val="0"/>
          <w:sz w:val="24"/>
          <w:highlight w:val="none"/>
          <w:lang w:val="en-GB"/>
        </w:rPr>
      </w:pPr>
      <w:r>
        <w:rPr>
          <w:rFonts w:hint="eastAsia" w:ascii="宋体" w:cs="宋体"/>
          <w:snapToGrid w:val="0"/>
          <w:color w:val="auto"/>
          <w:kern w:val="0"/>
          <w:sz w:val="24"/>
          <w:highlight w:val="none"/>
        </w:rPr>
        <w:t>采购人对任何无效响应行为可追究至合同生效之前，一经被查证核实认定为无效响应者，其所获得的候选资格、成交资格均无效</w:t>
      </w:r>
      <w:r>
        <w:rPr>
          <w:rFonts w:hint="eastAsia"/>
          <w:snapToGrid w:val="0"/>
          <w:color w:val="auto"/>
          <w:kern w:val="0"/>
          <w:sz w:val="24"/>
          <w:highlight w:val="none"/>
          <w:lang w:val="en-GB"/>
        </w:rPr>
        <w:t>。</w:t>
      </w:r>
    </w:p>
    <w:p w14:paraId="69ED5899">
      <w:pPr>
        <w:numPr>
          <w:ilvl w:val="0"/>
          <w:numId w:val="30"/>
        </w:numPr>
        <w:shd w:val="clear"/>
        <w:spacing w:line="356" w:lineRule="auto"/>
        <w:ind w:left="504" w:hanging="504" w:hangingChars="209"/>
        <w:rPr>
          <w:rFonts w:hint="eastAsia" w:ascii="宋体" w:hAnsi="宋体"/>
          <w:b/>
          <w:color w:val="auto"/>
          <w:kern w:val="0"/>
          <w:sz w:val="24"/>
          <w:highlight w:val="none"/>
          <w:lang w:val="en-GB"/>
        </w:rPr>
      </w:pPr>
      <w:r>
        <w:rPr>
          <w:rFonts w:hint="eastAsia" w:ascii="宋体" w:hAnsi="宋体"/>
          <w:b/>
          <w:color w:val="auto"/>
          <w:kern w:val="0"/>
          <w:sz w:val="24"/>
          <w:highlight w:val="none"/>
          <w:lang w:val="en-GB"/>
        </w:rPr>
        <w:t>合同签订、争议与跟踪</w:t>
      </w:r>
    </w:p>
    <w:p w14:paraId="7F510170">
      <w:pPr>
        <w:numPr>
          <w:ilvl w:val="0"/>
          <w:numId w:val="33"/>
        </w:numPr>
        <w:shd w:val="clear"/>
        <w:spacing w:line="356" w:lineRule="auto"/>
        <w:ind w:left="502" w:hanging="501" w:hangingChars="209"/>
        <w:rPr>
          <w:rFonts w:hint="eastAsia" w:ascii="宋体" w:hAnsi="宋体"/>
          <w:color w:val="auto"/>
          <w:kern w:val="0"/>
          <w:sz w:val="24"/>
          <w:highlight w:val="none"/>
          <w:lang w:val="en-GB"/>
        </w:rPr>
      </w:pPr>
      <w:r>
        <w:rPr>
          <w:rFonts w:hint="eastAsia" w:ascii="宋体" w:hAnsi="宋体"/>
          <w:color w:val="auto"/>
          <w:kern w:val="0"/>
          <w:sz w:val="24"/>
          <w:highlight w:val="none"/>
          <w:lang w:val="en-GB"/>
        </w:rPr>
        <w:t>成交供应商应按照《成交通知书》的要求与采购人签订合同。</w:t>
      </w:r>
      <w:r>
        <w:rPr>
          <w:rFonts w:hint="eastAsia"/>
          <w:snapToGrid w:val="0"/>
          <w:color w:val="auto"/>
          <w:kern w:val="0"/>
          <w:sz w:val="24"/>
          <w:highlight w:val="none"/>
          <w:lang w:val="en-GB"/>
        </w:rPr>
        <w:t>如对抗或拖延履行签订合同责任和义务时，视为拒绝与采购人签订合同，</w:t>
      </w:r>
      <w:r>
        <w:rPr>
          <w:rFonts w:hint="eastAsia" w:ascii="宋体" w:hAnsi="宋体"/>
          <w:color w:val="auto"/>
          <w:kern w:val="0"/>
          <w:sz w:val="24"/>
          <w:highlight w:val="none"/>
          <w:lang w:val="en-GB"/>
        </w:rPr>
        <w:t>成交供应商</w:t>
      </w:r>
      <w:r>
        <w:rPr>
          <w:rFonts w:hint="eastAsia"/>
          <w:snapToGrid w:val="0"/>
          <w:color w:val="auto"/>
          <w:kern w:val="0"/>
          <w:sz w:val="24"/>
          <w:highlight w:val="none"/>
          <w:lang w:val="en-GB"/>
        </w:rPr>
        <w:t>应承担违约责任和经济赔偿，其响应保证金不予退还。给采购人造成的损失超过响应保证金数额的，还应当对超过部分予以赔偿。</w:t>
      </w:r>
    </w:p>
    <w:p w14:paraId="42BD591A">
      <w:pPr>
        <w:numPr>
          <w:ilvl w:val="0"/>
          <w:numId w:val="33"/>
        </w:numPr>
        <w:shd w:val="clear"/>
        <w:spacing w:line="356" w:lineRule="auto"/>
        <w:ind w:left="502" w:hanging="501" w:hangingChars="209"/>
        <w:rPr>
          <w:rFonts w:hint="eastAsia" w:ascii="宋体" w:hAnsi="宋体"/>
          <w:color w:val="auto"/>
          <w:kern w:val="0"/>
          <w:sz w:val="24"/>
          <w:highlight w:val="none"/>
          <w:lang w:val="en-GB"/>
        </w:rPr>
      </w:pPr>
      <w:r>
        <w:rPr>
          <w:rFonts w:hint="eastAsia" w:ascii="宋体" w:hAnsi="宋体"/>
          <w:color w:val="auto"/>
          <w:kern w:val="0"/>
          <w:sz w:val="24"/>
          <w:highlight w:val="none"/>
          <w:lang w:val="en-GB"/>
        </w:rPr>
        <w:t>采购文件、响应文件、相关澄清材料及来往确认文件，均作为合同订立和裁定争议的依据，对这些文件个别条款要约的理解存有歧义、偏差、含糊、疏漏等情形时，一切以能够实现项目的功能效果和设计目标为前提，均以采购人或采购代理机构的理解判断为准。</w:t>
      </w:r>
    </w:p>
    <w:p w14:paraId="43EACE6B">
      <w:pPr>
        <w:numPr>
          <w:ilvl w:val="0"/>
          <w:numId w:val="33"/>
        </w:numPr>
        <w:shd w:val="clear"/>
        <w:spacing w:line="356" w:lineRule="auto"/>
        <w:ind w:left="502" w:hanging="501" w:hangingChars="209"/>
        <w:rPr>
          <w:rFonts w:hint="eastAsia" w:ascii="宋体" w:hAnsi="宋体"/>
          <w:color w:val="auto"/>
          <w:kern w:val="0"/>
          <w:sz w:val="24"/>
          <w:highlight w:val="none"/>
          <w:lang w:val="en-GB"/>
        </w:rPr>
      </w:pPr>
      <w:r>
        <w:rPr>
          <w:rFonts w:hint="eastAsia" w:ascii="宋体" w:hAnsi="宋体"/>
          <w:color w:val="auto"/>
          <w:kern w:val="0"/>
          <w:sz w:val="24"/>
          <w:highlight w:val="none"/>
          <w:lang w:val="en-GB"/>
        </w:rPr>
        <w:t>在不违背原采购方案要求和各方认可的文件内容前提下，合同当事人可对合同范本中个别非实质性条款共同协商完善补充修正。</w:t>
      </w:r>
    </w:p>
    <w:p w14:paraId="6BD4C249">
      <w:pPr>
        <w:numPr>
          <w:ilvl w:val="0"/>
          <w:numId w:val="33"/>
        </w:numPr>
        <w:shd w:val="clear"/>
        <w:spacing w:line="356" w:lineRule="auto"/>
        <w:ind w:left="502" w:hanging="501" w:hangingChars="209"/>
        <w:rPr>
          <w:rFonts w:hint="eastAsia" w:ascii="宋体" w:hAnsi="宋体"/>
          <w:color w:val="auto"/>
          <w:kern w:val="0"/>
          <w:sz w:val="24"/>
          <w:highlight w:val="none"/>
          <w:lang w:val="en-GB"/>
        </w:rPr>
      </w:pPr>
      <w:r>
        <w:rPr>
          <w:rFonts w:hint="eastAsia" w:ascii="宋体" w:hAnsi="宋体"/>
          <w:color w:val="auto"/>
          <w:kern w:val="0"/>
          <w:sz w:val="24"/>
          <w:highlight w:val="none"/>
          <w:lang w:val="en-GB"/>
        </w:rPr>
        <w:t>成交供应商应按照采购文件的要求和响应文件响应内容编制合同电子版，并报送采购人及代理机构审定，成交供应商打印经审定通过后的合同报送给采购人和采购代理机构盖章确认。</w:t>
      </w:r>
    </w:p>
    <w:p w14:paraId="4ED74E6D">
      <w:pPr>
        <w:numPr>
          <w:ilvl w:val="0"/>
          <w:numId w:val="33"/>
        </w:numPr>
        <w:shd w:val="clear"/>
        <w:spacing w:line="356" w:lineRule="auto"/>
        <w:ind w:left="502" w:hanging="501" w:hangingChars="209"/>
        <w:rPr>
          <w:rFonts w:hint="eastAsia" w:ascii="宋体" w:hAnsi="宋体"/>
          <w:color w:val="auto"/>
          <w:kern w:val="0"/>
          <w:sz w:val="24"/>
          <w:highlight w:val="none"/>
          <w:lang w:val="en-GB"/>
        </w:rPr>
      </w:pPr>
      <w:r>
        <w:rPr>
          <w:rFonts w:hint="eastAsia"/>
          <w:snapToGrid w:val="0"/>
          <w:color w:val="auto"/>
          <w:kern w:val="0"/>
          <w:sz w:val="24"/>
          <w:highlight w:val="none"/>
          <w:lang w:val="en-GB" w:eastAsia="zh-CN"/>
        </w:rPr>
        <w:t>合同签订</w:t>
      </w:r>
      <w:r>
        <w:rPr>
          <w:rFonts w:hint="eastAsia"/>
          <w:snapToGrid w:val="0"/>
          <w:color w:val="auto"/>
          <w:kern w:val="0"/>
          <w:sz w:val="24"/>
          <w:highlight w:val="none"/>
          <w:lang w:val="en-GB"/>
        </w:rPr>
        <w:t>并从采购代理机构见证</w:t>
      </w:r>
      <w:r>
        <w:rPr>
          <w:rFonts w:hint="eastAsia" w:ascii="宋体" w:hAnsi="宋体"/>
          <w:color w:val="auto"/>
          <w:kern w:val="0"/>
          <w:sz w:val="24"/>
          <w:highlight w:val="none"/>
          <w:lang w:val="en-GB"/>
        </w:rPr>
        <w:t>之日起生效。</w:t>
      </w:r>
    </w:p>
    <w:p w14:paraId="3C53D54B">
      <w:pPr>
        <w:numPr>
          <w:ilvl w:val="0"/>
          <w:numId w:val="33"/>
        </w:numPr>
        <w:shd w:val="clear"/>
        <w:spacing w:line="356" w:lineRule="auto"/>
        <w:ind w:left="502" w:hanging="501" w:hangingChars="209"/>
        <w:rPr>
          <w:rFonts w:hint="eastAsia" w:ascii="宋体" w:hAnsi="宋体"/>
          <w:color w:val="auto"/>
          <w:kern w:val="0"/>
          <w:sz w:val="24"/>
          <w:highlight w:val="none"/>
          <w:lang w:val="en-GB"/>
        </w:rPr>
      </w:pPr>
      <w:r>
        <w:rPr>
          <w:rFonts w:hint="eastAsia" w:ascii="宋体" w:hAnsi="宋体"/>
          <w:color w:val="auto"/>
          <w:kern w:val="0"/>
          <w:sz w:val="24"/>
          <w:highlight w:val="none"/>
          <w:lang w:val="en-GB"/>
        </w:rPr>
        <w:t>合同生效后一切行为均适用于《中华人民共和国民法典》，履约期间有违约过错的一方，须承担相应的责任。</w:t>
      </w:r>
    </w:p>
    <w:p w14:paraId="1A30225F">
      <w:pPr>
        <w:shd w:val="clear"/>
        <w:spacing w:line="356" w:lineRule="auto"/>
        <w:rPr>
          <w:rFonts w:hint="eastAsia" w:ascii="宋体" w:hAnsi="宋体"/>
          <w:color w:val="auto"/>
          <w:kern w:val="0"/>
          <w:sz w:val="24"/>
          <w:highlight w:val="none"/>
          <w:lang w:val="en-GB"/>
        </w:rPr>
      </w:pPr>
    </w:p>
    <w:p w14:paraId="213E3EA9">
      <w:pPr>
        <w:shd w:val="clear"/>
        <w:tabs>
          <w:tab w:val="left" w:pos="540"/>
        </w:tabs>
        <w:spacing w:line="336" w:lineRule="auto"/>
        <w:jc w:val="center"/>
        <w:outlineLvl w:val="0"/>
        <w:rPr>
          <w:rFonts w:hint="eastAsia" w:ascii="宋体" w:hAnsi="宋体"/>
          <w:b/>
          <w:color w:val="auto"/>
          <w:kern w:val="0"/>
          <w:sz w:val="36"/>
          <w:szCs w:val="36"/>
          <w:highlight w:val="none"/>
        </w:rPr>
      </w:pPr>
      <w:r>
        <w:rPr>
          <w:rFonts w:ascii="宋体" w:hAnsi="宋体"/>
          <w:snapToGrid w:val="0"/>
          <w:color w:val="auto"/>
          <w:kern w:val="0"/>
          <w:highlight w:val="none"/>
          <w:lang w:val="en-GB"/>
        </w:rPr>
        <w:br w:type="page"/>
      </w:r>
      <w:bookmarkStart w:id="116" w:name="_Toc24042"/>
      <w:bookmarkStart w:id="117" w:name="_Toc16620"/>
      <w:bookmarkStart w:id="118" w:name="_Toc5487"/>
      <w:bookmarkStart w:id="119" w:name="_Toc305942058"/>
      <w:r>
        <w:rPr>
          <w:rFonts w:hint="eastAsia" w:ascii="宋体" w:hAnsi="宋体"/>
          <w:b/>
          <w:color w:val="auto"/>
          <w:kern w:val="0"/>
          <w:sz w:val="36"/>
          <w:szCs w:val="36"/>
          <w:highlight w:val="none"/>
        </w:rPr>
        <w:t>第四部分  评审办法及标准</w:t>
      </w:r>
      <w:bookmarkEnd w:id="116"/>
      <w:bookmarkEnd w:id="117"/>
      <w:bookmarkEnd w:id="118"/>
    </w:p>
    <w:p w14:paraId="19ED88EB">
      <w:pPr>
        <w:shd w:val="clear"/>
        <w:spacing w:after="93" w:afterLines="30" w:line="336" w:lineRule="auto"/>
        <w:ind w:right="-178" w:rightChars="-85"/>
        <w:jc w:val="center"/>
        <w:outlineLvl w:val="1"/>
        <w:rPr>
          <w:rFonts w:hint="eastAsia" w:ascii="宋体" w:hAnsi="宋体"/>
          <w:b/>
          <w:color w:val="auto"/>
          <w:kern w:val="0"/>
          <w:sz w:val="32"/>
          <w:szCs w:val="32"/>
          <w:highlight w:val="none"/>
        </w:rPr>
      </w:pPr>
    </w:p>
    <w:p w14:paraId="45AB6B3F">
      <w:pPr>
        <w:shd w:val="clear"/>
        <w:spacing w:after="93" w:afterLines="30" w:line="336" w:lineRule="auto"/>
        <w:ind w:right="-178" w:rightChars="-85"/>
        <w:jc w:val="center"/>
        <w:outlineLvl w:val="1"/>
        <w:rPr>
          <w:rFonts w:hint="eastAsia" w:ascii="宋体" w:hAnsi="宋体"/>
          <w:b/>
          <w:color w:val="auto"/>
          <w:kern w:val="0"/>
          <w:sz w:val="32"/>
          <w:szCs w:val="32"/>
          <w:highlight w:val="none"/>
        </w:rPr>
      </w:pPr>
      <w:bookmarkStart w:id="120" w:name="_Toc15222"/>
      <w:bookmarkStart w:id="121" w:name="_Toc24543"/>
      <w:bookmarkStart w:id="122" w:name="_Toc31694"/>
      <w:r>
        <w:rPr>
          <w:rFonts w:hint="eastAsia" w:ascii="宋体" w:hAnsi="宋体"/>
          <w:b/>
          <w:color w:val="auto"/>
          <w:kern w:val="0"/>
          <w:sz w:val="32"/>
          <w:szCs w:val="32"/>
          <w:highlight w:val="none"/>
        </w:rPr>
        <w:t>一、评审办法及标准前附表</w:t>
      </w:r>
      <w:bookmarkEnd w:id="120"/>
      <w:bookmarkEnd w:id="121"/>
      <w:bookmarkEnd w:id="122"/>
    </w:p>
    <w:tbl>
      <w:tblPr>
        <w:tblStyle w:val="49"/>
        <w:tblW w:w="92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469"/>
        <w:gridCol w:w="1500"/>
        <w:gridCol w:w="982"/>
        <w:gridCol w:w="14"/>
        <w:gridCol w:w="1617"/>
        <w:gridCol w:w="1796"/>
        <w:gridCol w:w="1788"/>
      </w:tblGrid>
      <w:tr w14:paraId="0DD5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1091" w:type="dxa"/>
            <w:shd w:val="clear" w:color="auto" w:fill="E6E6E6"/>
            <w:noWrap w:val="0"/>
            <w:vAlign w:val="center"/>
          </w:tcPr>
          <w:p w14:paraId="733E7028">
            <w:pPr>
              <w:shd w:val="clear"/>
              <w:spacing w:line="3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评审内容</w:t>
            </w:r>
          </w:p>
        </w:tc>
        <w:tc>
          <w:tcPr>
            <w:tcW w:w="2965" w:type="dxa"/>
            <w:gridSpan w:val="4"/>
            <w:shd w:val="clear" w:color="auto" w:fill="E6E6E6"/>
            <w:noWrap w:val="0"/>
            <w:vAlign w:val="center"/>
          </w:tcPr>
          <w:p w14:paraId="7C108232">
            <w:pPr>
              <w:shd w:val="clear"/>
              <w:spacing w:line="3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5201" w:type="dxa"/>
            <w:gridSpan w:val="3"/>
            <w:shd w:val="clear" w:color="auto" w:fill="E6E6E6"/>
            <w:noWrap w:val="0"/>
            <w:vAlign w:val="center"/>
          </w:tcPr>
          <w:p w14:paraId="64C7104A">
            <w:pPr>
              <w:shd w:val="clear"/>
              <w:spacing w:line="3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评审标准</w:t>
            </w:r>
          </w:p>
        </w:tc>
      </w:tr>
      <w:tr w14:paraId="090F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restart"/>
            <w:noWrap w:val="0"/>
            <w:vAlign w:val="center"/>
          </w:tcPr>
          <w:p w14:paraId="69F2222A">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资格性</w:t>
            </w:r>
          </w:p>
          <w:p w14:paraId="36B0362D">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w:t>
            </w:r>
          </w:p>
        </w:tc>
        <w:tc>
          <w:tcPr>
            <w:tcW w:w="469" w:type="dxa"/>
            <w:noWrap w:val="0"/>
            <w:vAlign w:val="center"/>
          </w:tcPr>
          <w:p w14:paraId="4382466F">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一</w:t>
            </w:r>
          </w:p>
        </w:tc>
        <w:tc>
          <w:tcPr>
            <w:tcW w:w="2496" w:type="dxa"/>
            <w:gridSpan w:val="3"/>
            <w:noWrap w:val="0"/>
            <w:vAlign w:val="center"/>
          </w:tcPr>
          <w:p w14:paraId="235CB4F1">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供应商代表身份证明文件</w:t>
            </w:r>
          </w:p>
        </w:tc>
        <w:tc>
          <w:tcPr>
            <w:tcW w:w="5201" w:type="dxa"/>
            <w:gridSpan w:val="3"/>
            <w:noWrap w:val="0"/>
            <w:vAlign w:val="center"/>
          </w:tcPr>
          <w:p w14:paraId="239B9D85">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法定代表人资格证明书及法定代表人授权书</w:t>
            </w:r>
          </w:p>
          <w:p w14:paraId="78124350">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注：按本文中《响应文件格式》填写，提供</w:t>
            </w:r>
            <w:r>
              <w:rPr>
                <w:rFonts w:hint="eastAsia" w:ascii="宋体" w:hAnsi="宋体" w:cs="宋体"/>
                <w:b w:val="0"/>
                <w:bCs w:val="0"/>
                <w:color w:val="auto"/>
                <w:kern w:val="0"/>
                <w:szCs w:val="21"/>
                <w:highlight w:val="none"/>
              </w:rPr>
              <w:t>原件</w:t>
            </w:r>
            <w:r>
              <w:rPr>
                <w:rFonts w:hint="eastAsia" w:ascii="宋体" w:hAnsi="宋体" w:cs="宋体"/>
                <w:color w:val="auto"/>
                <w:kern w:val="0"/>
                <w:szCs w:val="21"/>
                <w:highlight w:val="none"/>
              </w:rPr>
              <w:t>。</w:t>
            </w:r>
          </w:p>
        </w:tc>
      </w:tr>
      <w:tr w14:paraId="78C5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56BC4A9C">
            <w:pPr>
              <w:shd w:val="clear"/>
              <w:spacing w:line="340" w:lineRule="exact"/>
              <w:jc w:val="center"/>
              <w:rPr>
                <w:rFonts w:hint="eastAsia" w:ascii="宋体" w:hAnsi="宋体" w:cs="宋体"/>
                <w:b/>
                <w:bCs/>
                <w:color w:val="auto"/>
                <w:kern w:val="0"/>
                <w:szCs w:val="21"/>
                <w:highlight w:val="none"/>
              </w:rPr>
            </w:pPr>
          </w:p>
        </w:tc>
        <w:tc>
          <w:tcPr>
            <w:tcW w:w="469" w:type="dxa"/>
            <w:noWrap w:val="0"/>
            <w:vAlign w:val="center"/>
          </w:tcPr>
          <w:p w14:paraId="2B50B697">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二</w:t>
            </w:r>
          </w:p>
        </w:tc>
        <w:tc>
          <w:tcPr>
            <w:tcW w:w="2496" w:type="dxa"/>
            <w:gridSpan w:val="3"/>
            <w:noWrap w:val="0"/>
            <w:vAlign w:val="center"/>
          </w:tcPr>
          <w:p w14:paraId="2F737DDD">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响应保证金（响应保证金交纳凭证）</w:t>
            </w:r>
          </w:p>
        </w:tc>
        <w:tc>
          <w:tcPr>
            <w:tcW w:w="5201" w:type="dxa"/>
            <w:gridSpan w:val="3"/>
            <w:noWrap w:val="0"/>
            <w:vAlign w:val="center"/>
          </w:tcPr>
          <w:p w14:paraId="754D28F5">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符合采购文件要求，提供响应保证金交纳凭证。</w:t>
            </w:r>
          </w:p>
        </w:tc>
      </w:tr>
      <w:tr w14:paraId="22ED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91" w:type="dxa"/>
            <w:vMerge w:val="continue"/>
            <w:noWrap w:val="0"/>
            <w:vAlign w:val="center"/>
          </w:tcPr>
          <w:p w14:paraId="6281C98A">
            <w:pPr>
              <w:shd w:val="clear"/>
              <w:spacing w:line="340" w:lineRule="exact"/>
              <w:jc w:val="center"/>
              <w:rPr>
                <w:rFonts w:hint="eastAsia" w:ascii="宋体" w:hAnsi="宋体" w:cs="宋体"/>
                <w:b/>
                <w:bCs/>
                <w:color w:val="auto"/>
                <w:kern w:val="0"/>
                <w:szCs w:val="21"/>
                <w:highlight w:val="none"/>
              </w:rPr>
            </w:pPr>
          </w:p>
        </w:tc>
        <w:tc>
          <w:tcPr>
            <w:tcW w:w="469" w:type="dxa"/>
            <w:noWrap w:val="0"/>
            <w:vAlign w:val="center"/>
          </w:tcPr>
          <w:p w14:paraId="0B683882">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三</w:t>
            </w:r>
          </w:p>
        </w:tc>
        <w:tc>
          <w:tcPr>
            <w:tcW w:w="7697" w:type="dxa"/>
            <w:gridSpan w:val="6"/>
            <w:noWrap w:val="0"/>
            <w:vAlign w:val="center"/>
          </w:tcPr>
          <w:p w14:paraId="353FAA6F">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供应商资格要求证明材料</w:t>
            </w:r>
          </w:p>
        </w:tc>
      </w:tr>
      <w:tr w14:paraId="4F56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3195B75F">
            <w:pPr>
              <w:shd w:val="clear"/>
              <w:spacing w:line="340" w:lineRule="exact"/>
              <w:jc w:val="center"/>
              <w:rPr>
                <w:rFonts w:hint="eastAsia" w:ascii="宋体" w:hAnsi="宋体" w:cs="宋体"/>
                <w:b/>
                <w:bCs/>
                <w:color w:val="auto"/>
                <w:kern w:val="0"/>
                <w:szCs w:val="21"/>
                <w:highlight w:val="none"/>
              </w:rPr>
            </w:pPr>
          </w:p>
        </w:tc>
        <w:tc>
          <w:tcPr>
            <w:tcW w:w="469" w:type="dxa"/>
            <w:noWrap w:val="0"/>
            <w:vAlign w:val="center"/>
          </w:tcPr>
          <w:p w14:paraId="4949A50D">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rPr>
            </w:pPr>
          </w:p>
        </w:tc>
        <w:tc>
          <w:tcPr>
            <w:tcW w:w="2496" w:type="dxa"/>
            <w:gridSpan w:val="3"/>
            <w:noWrap w:val="0"/>
            <w:vAlign w:val="center"/>
          </w:tcPr>
          <w:p w14:paraId="0153F3BF">
            <w:pPr>
              <w:shd w:val="clear"/>
              <w:snapToGrid w:val="0"/>
              <w:ind w:left="13" w:right="48" w:rightChars="23" w:hanging="12" w:hangingChars="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供应商应具有独立承担民事责任的能力</w:t>
            </w:r>
          </w:p>
        </w:tc>
        <w:tc>
          <w:tcPr>
            <w:tcW w:w="5201" w:type="dxa"/>
            <w:gridSpan w:val="3"/>
            <w:noWrap w:val="0"/>
            <w:vAlign w:val="center"/>
          </w:tcPr>
          <w:p w14:paraId="2FB4BADB">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供应商须是在中华人民共和国境内注册的法人或其他组织或自然人，响应时提交有效的营业执照（或事业法人登记证或身份证等相关证明）复印件。</w:t>
            </w:r>
          </w:p>
        </w:tc>
      </w:tr>
      <w:tr w14:paraId="0D75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1E556694">
            <w:pPr>
              <w:shd w:val="clear"/>
              <w:spacing w:line="340" w:lineRule="exact"/>
              <w:jc w:val="center"/>
              <w:rPr>
                <w:rFonts w:hint="eastAsia" w:ascii="宋体" w:hAnsi="宋体" w:cs="宋体"/>
                <w:b/>
                <w:bCs/>
                <w:color w:val="auto"/>
                <w:kern w:val="0"/>
                <w:szCs w:val="21"/>
                <w:highlight w:val="none"/>
              </w:rPr>
            </w:pPr>
          </w:p>
        </w:tc>
        <w:tc>
          <w:tcPr>
            <w:tcW w:w="469" w:type="dxa"/>
            <w:noWrap w:val="0"/>
            <w:vAlign w:val="center"/>
          </w:tcPr>
          <w:p w14:paraId="789350CC">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rPr>
            </w:pPr>
          </w:p>
        </w:tc>
        <w:tc>
          <w:tcPr>
            <w:tcW w:w="2496" w:type="dxa"/>
            <w:gridSpan w:val="3"/>
            <w:noWrap w:val="0"/>
            <w:vAlign w:val="center"/>
          </w:tcPr>
          <w:p w14:paraId="07140D9A">
            <w:pPr>
              <w:shd w:val="clear"/>
              <w:snapToGrid w:val="0"/>
              <w:ind w:left="13" w:right="48" w:rightChars="23" w:hanging="12" w:hangingChars="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供应商应有依法缴纳税收和社会保障资金的良好记录</w:t>
            </w:r>
          </w:p>
        </w:tc>
        <w:tc>
          <w:tcPr>
            <w:tcW w:w="5201" w:type="dxa"/>
            <w:gridSpan w:val="3"/>
            <w:noWrap w:val="0"/>
            <w:vAlign w:val="center"/>
          </w:tcPr>
          <w:p w14:paraId="6887B256">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提供以下两种证明材料之一：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提供《供应商资格信用承诺函》；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提供提交响应文件截止时间当月（含）往前推6个月内任意1个月依法缴纳税收和社会保障资金的相关材料（如依法免税或不需要缴纳社会保障资金的，提供相应证明材料）。</w:t>
            </w:r>
          </w:p>
        </w:tc>
      </w:tr>
      <w:tr w14:paraId="087E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4605A0A2">
            <w:pPr>
              <w:shd w:val="clear"/>
              <w:spacing w:line="340" w:lineRule="exact"/>
              <w:jc w:val="center"/>
              <w:rPr>
                <w:rFonts w:hint="eastAsia" w:ascii="宋体" w:hAnsi="宋体" w:cs="宋体"/>
                <w:b/>
                <w:bCs/>
                <w:color w:val="auto"/>
                <w:kern w:val="0"/>
                <w:szCs w:val="21"/>
                <w:highlight w:val="none"/>
              </w:rPr>
            </w:pPr>
          </w:p>
        </w:tc>
        <w:tc>
          <w:tcPr>
            <w:tcW w:w="469" w:type="dxa"/>
            <w:noWrap w:val="0"/>
            <w:vAlign w:val="center"/>
          </w:tcPr>
          <w:p w14:paraId="75C0B390">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rPr>
            </w:pPr>
          </w:p>
        </w:tc>
        <w:tc>
          <w:tcPr>
            <w:tcW w:w="2496" w:type="dxa"/>
            <w:gridSpan w:val="3"/>
            <w:noWrap w:val="0"/>
            <w:vAlign w:val="center"/>
          </w:tcPr>
          <w:p w14:paraId="184A4CF5">
            <w:pPr>
              <w:shd w:val="clear"/>
              <w:snapToGrid w:val="0"/>
              <w:ind w:left="13" w:right="48" w:rightChars="23" w:hanging="12" w:hangingChars="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供应商应具有良好的商业信誉和健全的财务会计制度</w:t>
            </w:r>
          </w:p>
        </w:tc>
        <w:tc>
          <w:tcPr>
            <w:tcW w:w="5201" w:type="dxa"/>
            <w:gridSpan w:val="3"/>
            <w:noWrap w:val="0"/>
            <w:vAlign w:val="center"/>
          </w:tcPr>
          <w:p w14:paraId="2ABBC6CA">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提供以下四种证明材料之一：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提供《供应商资格信用承诺函》；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提供经会计师事务所审计的202</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年度财务报告（财务报告由第三方会计师事务所出具，能清晰显示第三方会计师事务所的印章，并能反映审计结论）；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基本开户银行出具的资信证明（资信证明应在提交响应文件截止时间当月（含） 往前顺推6个月以内出具）；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财政部门认可的政府采购专业担保机构出具的投标担保函。</w:t>
            </w:r>
          </w:p>
        </w:tc>
      </w:tr>
      <w:tr w14:paraId="0F55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373089FA">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2DA06CEC">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rPr>
            </w:pPr>
          </w:p>
        </w:tc>
        <w:tc>
          <w:tcPr>
            <w:tcW w:w="2496" w:type="dxa"/>
            <w:gridSpan w:val="3"/>
            <w:noWrap w:val="0"/>
            <w:vAlign w:val="center"/>
          </w:tcPr>
          <w:p w14:paraId="3214E147">
            <w:pPr>
              <w:shd w:val="clear"/>
              <w:snapToGrid w:val="0"/>
              <w:ind w:left="13" w:right="48" w:rightChars="23" w:hanging="12" w:hangingChars="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须</w:t>
            </w:r>
            <w:r>
              <w:rPr>
                <w:rFonts w:hint="eastAsia" w:ascii="宋体" w:hAnsi="宋体" w:eastAsia="宋体" w:cs="宋体"/>
                <w:color w:val="auto"/>
                <w:kern w:val="0"/>
                <w:szCs w:val="21"/>
                <w:highlight w:val="none"/>
              </w:rPr>
              <w:t>具</w:t>
            </w:r>
            <w:r>
              <w:rPr>
                <w:rFonts w:hint="eastAsia" w:ascii="宋体" w:hAnsi="宋体" w:eastAsia="宋体" w:cs="宋体"/>
                <w:color w:val="auto"/>
                <w:kern w:val="0"/>
                <w:szCs w:val="21"/>
                <w:highlight w:val="none"/>
                <w:lang w:val="en-US" w:eastAsia="zh-CN"/>
              </w:rPr>
              <w:t>备</w:t>
            </w:r>
            <w:r>
              <w:rPr>
                <w:rFonts w:hint="eastAsia" w:ascii="宋体" w:hAnsi="宋体" w:eastAsia="宋体" w:cs="宋体"/>
                <w:color w:val="auto"/>
                <w:kern w:val="0"/>
                <w:szCs w:val="21"/>
                <w:highlight w:val="none"/>
              </w:rPr>
              <w:t>履行合同所必需的设备和专业技术能力</w:t>
            </w:r>
          </w:p>
        </w:tc>
        <w:tc>
          <w:tcPr>
            <w:tcW w:w="5201" w:type="dxa"/>
            <w:gridSpan w:val="3"/>
            <w:noWrap w:val="0"/>
            <w:vAlign w:val="center"/>
          </w:tcPr>
          <w:p w14:paraId="2A9A8FF5">
            <w:pPr>
              <w:shd w:val="clear"/>
              <w:snapToGrid w:val="0"/>
              <w:ind w:left="13" w:right="48" w:rightChars="23" w:hanging="12" w:hangingChars="6"/>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提供《供应商资格信用承诺函》</w:t>
            </w:r>
          </w:p>
          <w:p w14:paraId="362D0808">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注：按本文中《响应文件格式》填写，提供原件。</w:t>
            </w:r>
          </w:p>
        </w:tc>
      </w:tr>
      <w:tr w14:paraId="2938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3C1795B7">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14CE77FF">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rPr>
            </w:pPr>
          </w:p>
        </w:tc>
        <w:tc>
          <w:tcPr>
            <w:tcW w:w="2496" w:type="dxa"/>
            <w:gridSpan w:val="3"/>
            <w:noWrap w:val="0"/>
            <w:vAlign w:val="center"/>
          </w:tcPr>
          <w:p w14:paraId="0ADCC839">
            <w:pPr>
              <w:shd w:val="clear"/>
              <w:snapToGrid w:val="0"/>
              <w:ind w:left="13" w:right="48" w:rightChars="23" w:hanging="12" w:hangingChars="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rPr>
              <w:t>参加采购活动前3年内，在经营活动中没有重大违法记录</w:t>
            </w:r>
          </w:p>
        </w:tc>
        <w:tc>
          <w:tcPr>
            <w:tcW w:w="5201" w:type="dxa"/>
            <w:gridSpan w:val="3"/>
            <w:noWrap w:val="0"/>
            <w:vAlign w:val="center"/>
          </w:tcPr>
          <w:p w14:paraId="69D6DBC6">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提供《供应商资格信用承诺函》</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守法经营声明书</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 </w:t>
            </w:r>
          </w:p>
          <w:p w14:paraId="7380E1C4">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注：按本文中《响应文件格式》填写，提供原件。</w:t>
            </w:r>
          </w:p>
        </w:tc>
      </w:tr>
      <w:tr w14:paraId="0EC2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3E67FB4E">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6D01B3E9">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rPr>
            </w:pPr>
          </w:p>
        </w:tc>
        <w:tc>
          <w:tcPr>
            <w:tcW w:w="2496" w:type="dxa"/>
            <w:gridSpan w:val="3"/>
            <w:noWrap w:val="0"/>
            <w:vAlign w:val="center"/>
          </w:tcPr>
          <w:p w14:paraId="53501EDF">
            <w:pPr>
              <w:shd w:val="clear"/>
              <w:snapToGrid w:val="0"/>
              <w:ind w:left="13" w:right="48" w:rightChars="23" w:hanging="12" w:hangingChars="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信用记录</w:t>
            </w:r>
          </w:p>
        </w:tc>
        <w:tc>
          <w:tcPr>
            <w:tcW w:w="5201" w:type="dxa"/>
            <w:gridSpan w:val="3"/>
            <w:noWrap w:val="0"/>
            <w:vAlign w:val="center"/>
          </w:tcPr>
          <w:p w14:paraId="2181C880">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未被列入“信用中国”网站(www.creditchina.gov.cn)“失信被执行人或重大税收违法案件当事人名单或政府采购严重违法失信名单”中，不处于中国政府采购网(www.ccgp.gov.cn)“政府采购严重违法失信行为记录名单”中的禁止参加政府采购活动期间。（以资格审查人员于响应文件提交截止时间当天在“信用中国”网站及中国政府采购网查询结果为准，如相关失信记录已失效，供应商需提供相关证明资料。）</w:t>
            </w:r>
          </w:p>
        </w:tc>
      </w:tr>
      <w:tr w14:paraId="2659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22D127CA">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28540CB2">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rPr>
            </w:pPr>
          </w:p>
        </w:tc>
        <w:tc>
          <w:tcPr>
            <w:tcW w:w="2496" w:type="dxa"/>
            <w:gridSpan w:val="3"/>
            <w:noWrap w:val="0"/>
            <w:vAlign w:val="center"/>
          </w:tcPr>
          <w:p w14:paraId="1B8D3D32">
            <w:pPr>
              <w:shd w:val="clear"/>
              <w:snapToGrid w:val="0"/>
              <w:ind w:left="13" w:right="48" w:rightChars="23" w:hanging="12" w:hangingChars="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供应商必须符合的其他条件</w:t>
            </w:r>
          </w:p>
        </w:tc>
        <w:tc>
          <w:tcPr>
            <w:tcW w:w="5201" w:type="dxa"/>
            <w:gridSpan w:val="3"/>
            <w:noWrap w:val="0"/>
            <w:vAlign w:val="center"/>
          </w:tcPr>
          <w:p w14:paraId="61A44526">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负责人为同一人或者存在直接控股、管理关系的不同供应商，不得同时参加本采购项目响应。为本项目提供整体设计、规范编制或者项目管理、监理、检测等服务的供应商，不得再参与本项目响应。提供承诺函。</w:t>
            </w:r>
          </w:p>
          <w:p w14:paraId="5D3B01E8">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注：按本文中《响应文件格式》填写，提供原件。</w:t>
            </w:r>
          </w:p>
        </w:tc>
      </w:tr>
      <w:tr w14:paraId="1874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0EBBD3C3">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0BECAFA6">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rPr>
            </w:pPr>
          </w:p>
        </w:tc>
        <w:tc>
          <w:tcPr>
            <w:tcW w:w="2496" w:type="dxa"/>
            <w:gridSpan w:val="3"/>
            <w:noWrap w:val="0"/>
            <w:vAlign w:val="center"/>
          </w:tcPr>
          <w:p w14:paraId="6FBA2AA7">
            <w:pPr>
              <w:shd w:val="clear"/>
              <w:snapToGrid w:val="0"/>
              <w:ind w:left="13" w:right="48" w:rightChars="23" w:hanging="12" w:hangingChars="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联合体</w:t>
            </w:r>
          </w:p>
        </w:tc>
        <w:tc>
          <w:tcPr>
            <w:tcW w:w="5201" w:type="dxa"/>
            <w:gridSpan w:val="3"/>
            <w:noWrap w:val="0"/>
            <w:vAlign w:val="center"/>
          </w:tcPr>
          <w:p w14:paraId="2BA527AA">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本项目不接受联合体参与。</w:t>
            </w:r>
          </w:p>
        </w:tc>
      </w:tr>
      <w:tr w14:paraId="1EFE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62FC0711">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0B16C537">
            <w:pPr>
              <w:numPr>
                <w:ilvl w:val="0"/>
                <w:numId w:val="34"/>
              </w:numPr>
              <w:shd w:val="clear"/>
              <w:snapToGrid w:val="0"/>
              <w:ind w:left="454" w:leftChars="0" w:right="48" w:rightChars="23" w:hanging="454" w:firstLineChars="0"/>
              <w:jc w:val="center"/>
              <w:rPr>
                <w:rFonts w:hint="eastAsia" w:ascii="宋体" w:hAnsi="宋体" w:eastAsia="宋体" w:cs="宋体"/>
                <w:color w:val="auto"/>
                <w:kern w:val="0"/>
                <w:szCs w:val="21"/>
                <w:highlight w:val="none"/>
                <w:lang w:eastAsia="zh-CN"/>
              </w:rPr>
            </w:pPr>
          </w:p>
        </w:tc>
        <w:tc>
          <w:tcPr>
            <w:tcW w:w="2496" w:type="dxa"/>
            <w:gridSpan w:val="3"/>
            <w:noWrap w:val="0"/>
            <w:vAlign w:val="center"/>
          </w:tcPr>
          <w:p w14:paraId="22C6B625">
            <w:pPr>
              <w:shd w:val="clear"/>
              <w:snapToGrid w:val="0"/>
              <w:ind w:left="13" w:right="48" w:rightChars="23" w:hanging="12" w:hangingChars="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内容分包或转包</w:t>
            </w:r>
          </w:p>
        </w:tc>
        <w:tc>
          <w:tcPr>
            <w:tcW w:w="5201" w:type="dxa"/>
            <w:gridSpan w:val="3"/>
            <w:noWrap w:val="0"/>
            <w:vAlign w:val="center"/>
          </w:tcPr>
          <w:p w14:paraId="55E68ABB">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本项目不接受供应商将</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内容分包或转包给其他供应商。</w:t>
            </w:r>
          </w:p>
        </w:tc>
      </w:tr>
      <w:tr w14:paraId="4BE2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restart"/>
            <w:tcBorders>
              <w:top w:val="double" w:color="000000" w:sz="6" w:space="0"/>
            </w:tcBorders>
            <w:noWrap w:val="0"/>
            <w:vAlign w:val="center"/>
          </w:tcPr>
          <w:p w14:paraId="7EB98BFF">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符合性</w:t>
            </w:r>
          </w:p>
          <w:p w14:paraId="7D8856AE">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w:t>
            </w:r>
          </w:p>
        </w:tc>
        <w:tc>
          <w:tcPr>
            <w:tcW w:w="469" w:type="dxa"/>
            <w:tcBorders>
              <w:top w:val="double" w:color="000000" w:sz="6" w:space="0"/>
            </w:tcBorders>
            <w:noWrap w:val="0"/>
            <w:vAlign w:val="center"/>
          </w:tcPr>
          <w:p w14:paraId="7E33F91E">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496" w:type="dxa"/>
            <w:gridSpan w:val="3"/>
            <w:tcBorders>
              <w:top w:val="double" w:color="000000" w:sz="6" w:space="0"/>
            </w:tcBorders>
            <w:noWrap w:val="0"/>
            <w:vAlign w:val="center"/>
          </w:tcPr>
          <w:p w14:paraId="23094A7F">
            <w:pPr>
              <w:shd w:val="clear"/>
              <w:snapToGrid w:val="0"/>
              <w:ind w:left="13" w:right="48" w:rightChars="23" w:hanging="12" w:hangingChars="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响应承诺函</w:t>
            </w:r>
          </w:p>
        </w:tc>
        <w:tc>
          <w:tcPr>
            <w:tcW w:w="5201" w:type="dxa"/>
            <w:gridSpan w:val="3"/>
            <w:tcBorders>
              <w:top w:val="double" w:color="000000" w:sz="6" w:space="0"/>
            </w:tcBorders>
            <w:noWrap w:val="0"/>
            <w:vAlign w:val="center"/>
          </w:tcPr>
          <w:p w14:paraId="6E83445C">
            <w:pPr>
              <w:shd w:val="clear"/>
              <w:snapToGrid w:val="0"/>
              <w:ind w:left="13" w:right="48" w:rightChars="23" w:hanging="12" w:hangingChars="6"/>
              <w:jc w:val="center"/>
              <w:rPr>
                <w:rFonts w:hint="eastAsia" w:ascii="宋体" w:hAnsi="宋体" w:cs="宋体"/>
                <w:color w:val="auto"/>
                <w:kern w:val="0"/>
                <w:szCs w:val="21"/>
                <w:highlight w:val="none"/>
              </w:rPr>
            </w:pPr>
            <w:r>
              <w:rPr>
                <w:rFonts w:hint="eastAsia" w:ascii="宋体" w:hAnsi="宋体" w:cs="宋体"/>
                <w:color w:val="auto"/>
                <w:szCs w:val="21"/>
                <w:highlight w:val="none"/>
              </w:rPr>
              <w:t>按对应格式文件填写、签署、盖章(原件)。</w:t>
            </w:r>
          </w:p>
        </w:tc>
      </w:tr>
      <w:tr w14:paraId="1087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6B0137FC">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7160692B">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496" w:type="dxa"/>
            <w:gridSpan w:val="3"/>
            <w:noWrap w:val="0"/>
            <w:vAlign w:val="center"/>
          </w:tcPr>
          <w:p w14:paraId="2E4F47DB">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响应范围</w:t>
            </w:r>
          </w:p>
        </w:tc>
        <w:tc>
          <w:tcPr>
            <w:tcW w:w="5201" w:type="dxa"/>
            <w:gridSpan w:val="3"/>
            <w:noWrap w:val="0"/>
            <w:vAlign w:val="center"/>
          </w:tcPr>
          <w:p w14:paraId="62520921">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符合本次项目采购范围，没有进行拆分。</w:t>
            </w:r>
          </w:p>
        </w:tc>
      </w:tr>
      <w:tr w14:paraId="6E64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535AC049">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6C29A1B2">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496" w:type="dxa"/>
            <w:gridSpan w:val="3"/>
            <w:noWrap w:val="0"/>
            <w:vAlign w:val="center"/>
          </w:tcPr>
          <w:p w14:paraId="3D43E301">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响应有效期</w:t>
            </w:r>
          </w:p>
        </w:tc>
        <w:tc>
          <w:tcPr>
            <w:tcW w:w="5201" w:type="dxa"/>
            <w:gridSpan w:val="3"/>
            <w:noWrap w:val="0"/>
            <w:vAlign w:val="center"/>
          </w:tcPr>
          <w:p w14:paraId="7703FAAF">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响应有效期为提交响应文件截止之日起90天，成交供应商有效期至项目验收之日。</w:t>
            </w:r>
          </w:p>
        </w:tc>
      </w:tr>
      <w:tr w14:paraId="298E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0D27EC08">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5B3AFA69">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496" w:type="dxa"/>
            <w:gridSpan w:val="3"/>
            <w:noWrap w:val="0"/>
            <w:vAlign w:val="center"/>
          </w:tcPr>
          <w:p w14:paraId="6A4E93E2">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响应内容</w:t>
            </w:r>
          </w:p>
        </w:tc>
        <w:tc>
          <w:tcPr>
            <w:tcW w:w="5201" w:type="dxa"/>
            <w:gridSpan w:val="3"/>
            <w:noWrap w:val="0"/>
            <w:vAlign w:val="center"/>
          </w:tcPr>
          <w:p w14:paraId="56D52994">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符合带“★”的关键条款。</w:t>
            </w:r>
          </w:p>
        </w:tc>
      </w:tr>
      <w:tr w14:paraId="4EC4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63697F56">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7E2A196A">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496" w:type="dxa"/>
            <w:gridSpan w:val="3"/>
            <w:noWrap w:val="0"/>
            <w:vAlign w:val="center"/>
          </w:tcPr>
          <w:p w14:paraId="362D55EF">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响应报价</w:t>
            </w:r>
          </w:p>
        </w:tc>
        <w:tc>
          <w:tcPr>
            <w:tcW w:w="5201" w:type="dxa"/>
            <w:gridSpan w:val="3"/>
            <w:noWrap w:val="0"/>
            <w:vAlign w:val="center"/>
          </w:tcPr>
          <w:p w14:paraId="0BE50A3F">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报价符合报价要求的规定，且是唯一确定的。</w:t>
            </w:r>
          </w:p>
        </w:tc>
      </w:tr>
      <w:tr w14:paraId="7B89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21A79DA4">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48FEEDAB">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2496" w:type="dxa"/>
            <w:gridSpan w:val="3"/>
            <w:noWrap w:val="0"/>
            <w:vAlign w:val="center"/>
          </w:tcPr>
          <w:p w14:paraId="3F4764EE">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响应文件的制作</w:t>
            </w:r>
          </w:p>
        </w:tc>
        <w:tc>
          <w:tcPr>
            <w:tcW w:w="5201" w:type="dxa"/>
            <w:gridSpan w:val="3"/>
            <w:noWrap w:val="0"/>
            <w:vAlign w:val="center"/>
          </w:tcPr>
          <w:p w14:paraId="07AEB56A">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按采购文件要求制作响应文件。</w:t>
            </w:r>
          </w:p>
        </w:tc>
      </w:tr>
      <w:tr w14:paraId="287E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noWrap w:val="0"/>
            <w:vAlign w:val="center"/>
          </w:tcPr>
          <w:p w14:paraId="3289A3D3">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54C37B99">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2496" w:type="dxa"/>
            <w:gridSpan w:val="3"/>
            <w:noWrap w:val="0"/>
            <w:vAlign w:val="center"/>
          </w:tcPr>
          <w:p w14:paraId="52B9B9EC">
            <w:pPr>
              <w:shd w:val="clear"/>
              <w:snapToGrid w:val="0"/>
              <w:ind w:left="13" w:right="48" w:rightChars="23" w:hanging="12" w:hangingChars="6"/>
              <w:jc w:val="center"/>
              <w:rPr>
                <w:rFonts w:hint="eastAsia" w:ascii="宋体" w:hAnsi="宋体" w:cs="宋体"/>
                <w:color w:val="auto"/>
                <w:kern w:val="0"/>
                <w:szCs w:val="21"/>
                <w:highlight w:val="none"/>
              </w:rPr>
            </w:pPr>
            <w:r>
              <w:rPr>
                <w:rFonts w:hint="eastAsia" w:ascii="宋体" w:hAnsi="宋体" w:cs="宋体"/>
                <w:color w:val="auto"/>
                <w:szCs w:val="21"/>
                <w:highlight w:val="none"/>
              </w:rPr>
              <w:t>响应文件数量</w:t>
            </w:r>
          </w:p>
        </w:tc>
        <w:tc>
          <w:tcPr>
            <w:tcW w:w="5201" w:type="dxa"/>
            <w:gridSpan w:val="3"/>
            <w:noWrap w:val="0"/>
            <w:vAlign w:val="center"/>
          </w:tcPr>
          <w:p w14:paraId="6E83BB8B">
            <w:pPr>
              <w:shd w:val="clear"/>
              <w:tabs>
                <w:tab w:val="left" w:pos="2880"/>
              </w:tabs>
              <w:snapToGrid w:val="0"/>
              <w:ind w:left="13" w:right="48" w:rightChars="23" w:hanging="12" w:hangingChars="6"/>
              <w:jc w:val="center"/>
              <w:rPr>
                <w:rFonts w:hint="eastAsia" w:ascii="宋体" w:hAnsi="宋体" w:cs="宋体"/>
                <w:color w:val="auto"/>
                <w:kern w:val="0"/>
                <w:szCs w:val="21"/>
                <w:highlight w:val="none"/>
              </w:rPr>
            </w:pPr>
            <w:r>
              <w:rPr>
                <w:rFonts w:hint="eastAsia" w:ascii="宋体" w:hAnsi="宋体" w:cs="宋体"/>
                <w:color w:val="auto"/>
                <w:szCs w:val="21"/>
                <w:highlight w:val="none"/>
              </w:rPr>
              <w:t>按采购文件要求的数量提交。</w:t>
            </w:r>
          </w:p>
        </w:tc>
      </w:tr>
      <w:tr w14:paraId="588B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tcBorders>
              <w:bottom w:val="double" w:color="000000" w:sz="6" w:space="0"/>
            </w:tcBorders>
            <w:noWrap w:val="0"/>
            <w:vAlign w:val="center"/>
          </w:tcPr>
          <w:p w14:paraId="0F0A2054">
            <w:pPr>
              <w:shd w:val="clear"/>
              <w:spacing w:line="340" w:lineRule="exact"/>
              <w:jc w:val="center"/>
              <w:rPr>
                <w:rFonts w:hint="eastAsia" w:ascii="宋体" w:hAnsi="宋体" w:cs="宋体"/>
                <w:color w:val="auto"/>
                <w:kern w:val="0"/>
                <w:szCs w:val="21"/>
                <w:highlight w:val="none"/>
              </w:rPr>
            </w:pPr>
          </w:p>
        </w:tc>
        <w:tc>
          <w:tcPr>
            <w:tcW w:w="469" w:type="dxa"/>
            <w:tcBorders>
              <w:bottom w:val="double" w:color="000000" w:sz="6" w:space="0"/>
            </w:tcBorders>
            <w:noWrap w:val="0"/>
            <w:vAlign w:val="center"/>
          </w:tcPr>
          <w:p w14:paraId="0637FB67">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2496" w:type="dxa"/>
            <w:gridSpan w:val="3"/>
            <w:tcBorders>
              <w:bottom w:val="double" w:color="000000" w:sz="6" w:space="0"/>
            </w:tcBorders>
            <w:noWrap w:val="0"/>
            <w:vAlign w:val="center"/>
          </w:tcPr>
          <w:p w14:paraId="7EA5A5BE">
            <w:pPr>
              <w:shd w:val="clear"/>
              <w:snapToGrid w:val="0"/>
              <w:ind w:left="13" w:right="48" w:rightChars="23" w:hanging="12" w:hangingChars="6"/>
              <w:jc w:val="center"/>
              <w:rPr>
                <w:rFonts w:hint="eastAsia" w:ascii="宋体" w:hAnsi="宋体" w:cs="宋体"/>
                <w:color w:val="auto"/>
                <w:kern w:val="0"/>
                <w:szCs w:val="21"/>
                <w:highlight w:val="none"/>
              </w:rPr>
            </w:pPr>
            <w:r>
              <w:rPr>
                <w:rFonts w:hint="eastAsia" w:ascii="宋体" w:hAnsi="宋体" w:cs="宋体"/>
                <w:color w:val="auto"/>
                <w:szCs w:val="21"/>
                <w:highlight w:val="none"/>
              </w:rPr>
              <w:t>其  它</w:t>
            </w:r>
          </w:p>
        </w:tc>
        <w:tc>
          <w:tcPr>
            <w:tcW w:w="5201" w:type="dxa"/>
            <w:gridSpan w:val="3"/>
            <w:tcBorders>
              <w:bottom w:val="double" w:color="000000" w:sz="6" w:space="0"/>
            </w:tcBorders>
            <w:noWrap w:val="0"/>
            <w:vAlign w:val="center"/>
          </w:tcPr>
          <w:p w14:paraId="4AC47D4D">
            <w:pPr>
              <w:shd w:val="clear"/>
              <w:tabs>
                <w:tab w:val="left" w:pos="2880"/>
              </w:tabs>
              <w:snapToGrid w:val="0"/>
              <w:ind w:left="13" w:right="48" w:rightChars="23" w:hanging="12" w:hangingChars="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没有采购文件规定的无效响应情况。</w:t>
            </w:r>
          </w:p>
        </w:tc>
      </w:tr>
      <w:tr w14:paraId="0F66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91" w:type="dxa"/>
            <w:vMerge w:val="restart"/>
            <w:tcBorders>
              <w:top w:val="double" w:color="000000" w:sz="6" w:space="0"/>
            </w:tcBorders>
            <w:noWrap w:val="0"/>
            <w:vAlign w:val="center"/>
          </w:tcPr>
          <w:p w14:paraId="2E3A88AF">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详细</w:t>
            </w:r>
            <w:r>
              <w:rPr>
                <w:rFonts w:hint="eastAsia" w:ascii="宋体" w:hAnsi="宋体" w:cs="宋体"/>
                <w:b/>
                <w:bCs/>
                <w:color w:val="auto"/>
                <w:kern w:val="0"/>
                <w:szCs w:val="21"/>
                <w:highlight w:val="none"/>
                <w:lang w:val="en-GB"/>
              </w:rPr>
              <w:t>评审方法</w:t>
            </w:r>
          </w:p>
        </w:tc>
        <w:tc>
          <w:tcPr>
            <w:tcW w:w="469" w:type="dxa"/>
            <w:tcBorders>
              <w:top w:val="double" w:color="000000" w:sz="6" w:space="0"/>
            </w:tcBorders>
            <w:noWrap w:val="0"/>
            <w:vAlign w:val="center"/>
          </w:tcPr>
          <w:p w14:paraId="176EB6FE">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496" w:type="dxa"/>
            <w:gridSpan w:val="3"/>
            <w:tcBorders>
              <w:top w:val="double" w:color="000000" w:sz="6" w:space="0"/>
            </w:tcBorders>
            <w:noWrap w:val="0"/>
            <w:vAlign w:val="center"/>
          </w:tcPr>
          <w:p w14:paraId="1C08ACD9">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综合评分法</w:t>
            </w:r>
          </w:p>
        </w:tc>
        <w:tc>
          <w:tcPr>
            <w:tcW w:w="5201" w:type="dxa"/>
            <w:gridSpan w:val="3"/>
            <w:tcBorders>
              <w:top w:val="double" w:color="000000" w:sz="6" w:space="0"/>
            </w:tcBorders>
            <w:noWrap w:val="0"/>
            <w:vAlign w:val="center"/>
          </w:tcPr>
          <w:p w14:paraId="242A8C2E">
            <w:pPr>
              <w:shd w:val="clear"/>
              <w:spacing w:line="340" w:lineRule="exact"/>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即响应文件满足采购文件全部实质性要求，且按照评审因素的量化指标进行综合评审，按评审总得分从高到低的顺序推荐成交候选供应商（本项目推荐成交候选供应商的数量见《供应商须知前附表》）。</w:t>
            </w:r>
          </w:p>
        </w:tc>
      </w:tr>
      <w:tr w14:paraId="0F1C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91" w:type="dxa"/>
            <w:vMerge w:val="continue"/>
            <w:noWrap w:val="0"/>
            <w:vAlign w:val="center"/>
          </w:tcPr>
          <w:p w14:paraId="20112AB0">
            <w:pPr>
              <w:shd w:val="clear"/>
              <w:spacing w:line="340" w:lineRule="exact"/>
              <w:jc w:val="center"/>
              <w:rPr>
                <w:rFonts w:hint="eastAsia" w:ascii="宋体" w:hAnsi="宋体" w:cs="宋体"/>
                <w:color w:val="auto"/>
                <w:kern w:val="0"/>
                <w:szCs w:val="21"/>
                <w:highlight w:val="none"/>
              </w:rPr>
            </w:pPr>
          </w:p>
        </w:tc>
        <w:tc>
          <w:tcPr>
            <w:tcW w:w="469" w:type="dxa"/>
            <w:noWrap w:val="0"/>
            <w:vAlign w:val="center"/>
          </w:tcPr>
          <w:p w14:paraId="1824F6D7">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482" w:type="dxa"/>
            <w:gridSpan w:val="2"/>
            <w:noWrap w:val="0"/>
            <w:vAlign w:val="center"/>
          </w:tcPr>
          <w:p w14:paraId="35138C79">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分值构成</w:t>
            </w:r>
          </w:p>
        </w:tc>
        <w:tc>
          <w:tcPr>
            <w:tcW w:w="1631" w:type="dxa"/>
            <w:gridSpan w:val="2"/>
            <w:noWrap w:val="0"/>
            <w:vAlign w:val="center"/>
          </w:tcPr>
          <w:p w14:paraId="7A2E9E9D">
            <w:pPr>
              <w:shd w:val="clear"/>
              <w:snapToGrid/>
              <w:spacing w:before="0" w:beforeAutospacing="0" w:after="0" w:afterAutospacing="0" w:line="264" w:lineRule="auto"/>
              <w:jc w:val="center"/>
              <w:textAlignment w:val="baseline"/>
              <w:rPr>
                <w:rFonts w:hint="eastAsia" w:ascii="宋体" w:hAnsi="宋体" w:cs="宋体"/>
                <w:b/>
                <w:bCs/>
                <w:color w:val="auto"/>
                <w:kern w:val="0"/>
                <w:sz w:val="21"/>
                <w:szCs w:val="21"/>
                <w:highlight w:val="none"/>
              </w:rPr>
            </w:pPr>
            <w:r>
              <w:rPr>
                <w:rStyle w:val="83"/>
                <w:rFonts w:ascii="宋体" w:hAnsi="宋体" w:cs="宋体"/>
                <w:b/>
                <w:bCs/>
                <w:i w:val="0"/>
                <w:caps w:val="0"/>
                <w:color w:val="auto"/>
                <w:spacing w:val="0"/>
                <w:w w:val="100"/>
                <w:kern w:val="0"/>
                <w:sz w:val="21"/>
                <w:szCs w:val="21"/>
                <w:highlight w:val="none"/>
                <w:lang w:val="en-US" w:eastAsia="zh-CN" w:bidi="ar-SA"/>
              </w:rPr>
              <w:t>技术部分占</w:t>
            </w:r>
            <w:r>
              <w:rPr>
                <w:rStyle w:val="83"/>
                <w:rFonts w:hint="eastAsia" w:ascii="宋体" w:hAnsi="宋体" w:cs="宋体"/>
                <w:b/>
                <w:bCs/>
                <w:i w:val="0"/>
                <w:caps w:val="0"/>
                <w:color w:val="auto"/>
                <w:spacing w:val="0"/>
                <w:w w:val="100"/>
                <w:kern w:val="0"/>
                <w:sz w:val="21"/>
                <w:szCs w:val="21"/>
                <w:highlight w:val="none"/>
                <w:lang w:val="en-US" w:eastAsia="zh-CN" w:bidi="ar-SA"/>
              </w:rPr>
              <w:t>60</w:t>
            </w:r>
            <w:r>
              <w:rPr>
                <w:rStyle w:val="83"/>
                <w:rFonts w:ascii="宋体" w:hAnsi="宋体" w:cs="宋体"/>
                <w:b/>
                <w:bCs/>
                <w:i w:val="0"/>
                <w:caps w:val="0"/>
                <w:color w:val="auto"/>
                <w:spacing w:val="0"/>
                <w:w w:val="100"/>
                <w:kern w:val="0"/>
                <w:sz w:val="21"/>
                <w:szCs w:val="21"/>
                <w:highlight w:val="none"/>
                <w:lang w:val="en-US" w:eastAsia="zh-CN" w:bidi="ar-SA"/>
              </w:rPr>
              <w:t>%</w:t>
            </w:r>
          </w:p>
        </w:tc>
        <w:tc>
          <w:tcPr>
            <w:tcW w:w="1796" w:type="dxa"/>
            <w:noWrap w:val="0"/>
            <w:vAlign w:val="center"/>
          </w:tcPr>
          <w:p w14:paraId="3E76A024">
            <w:pPr>
              <w:shd w:val="clear"/>
              <w:snapToGrid/>
              <w:spacing w:before="0" w:beforeAutospacing="0" w:after="0" w:afterAutospacing="0" w:line="264" w:lineRule="auto"/>
              <w:jc w:val="center"/>
              <w:textAlignment w:val="baseline"/>
              <w:rPr>
                <w:rFonts w:hint="eastAsia" w:ascii="宋体" w:hAnsi="宋体" w:cs="宋体"/>
                <w:b/>
                <w:bCs/>
                <w:color w:val="auto"/>
                <w:kern w:val="0"/>
                <w:sz w:val="21"/>
                <w:szCs w:val="21"/>
                <w:highlight w:val="none"/>
              </w:rPr>
            </w:pPr>
            <w:r>
              <w:rPr>
                <w:rStyle w:val="83"/>
                <w:rFonts w:ascii="宋体" w:hAnsi="宋体" w:cs="宋体"/>
                <w:b/>
                <w:bCs/>
                <w:i w:val="0"/>
                <w:caps w:val="0"/>
                <w:color w:val="auto"/>
                <w:spacing w:val="0"/>
                <w:w w:val="100"/>
                <w:kern w:val="0"/>
                <w:sz w:val="21"/>
                <w:szCs w:val="21"/>
                <w:highlight w:val="none"/>
                <w:lang w:val="en-US" w:eastAsia="zh-CN" w:bidi="ar-SA"/>
              </w:rPr>
              <w:t>商务部分占</w:t>
            </w:r>
            <w:r>
              <w:rPr>
                <w:rStyle w:val="83"/>
                <w:rFonts w:hint="eastAsia" w:ascii="宋体" w:hAnsi="宋体" w:cs="宋体"/>
                <w:b/>
                <w:bCs/>
                <w:i w:val="0"/>
                <w:caps w:val="0"/>
                <w:color w:val="auto"/>
                <w:spacing w:val="0"/>
                <w:w w:val="100"/>
                <w:kern w:val="0"/>
                <w:sz w:val="21"/>
                <w:szCs w:val="21"/>
                <w:highlight w:val="none"/>
                <w:lang w:val="en-US" w:eastAsia="zh-CN" w:bidi="ar-SA"/>
              </w:rPr>
              <w:t>30</w:t>
            </w:r>
            <w:r>
              <w:rPr>
                <w:rStyle w:val="83"/>
                <w:rFonts w:ascii="宋体" w:hAnsi="宋体" w:cs="宋体"/>
                <w:b/>
                <w:bCs/>
                <w:i w:val="0"/>
                <w:caps w:val="0"/>
                <w:color w:val="auto"/>
                <w:spacing w:val="0"/>
                <w:w w:val="100"/>
                <w:kern w:val="0"/>
                <w:sz w:val="21"/>
                <w:szCs w:val="21"/>
                <w:highlight w:val="none"/>
                <w:lang w:val="en-US" w:eastAsia="zh-CN" w:bidi="ar-SA"/>
              </w:rPr>
              <w:t>%</w:t>
            </w:r>
          </w:p>
        </w:tc>
        <w:tc>
          <w:tcPr>
            <w:tcW w:w="1788" w:type="dxa"/>
            <w:noWrap w:val="0"/>
            <w:vAlign w:val="center"/>
          </w:tcPr>
          <w:p w14:paraId="0593E08B">
            <w:pPr>
              <w:shd w:val="clear"/>
              <w:snapToGrid/>
              <w:spacing w:before="0" w:beforeAutospacing="0" w:after="0" w:afterAutospacing="0" w:line="264" w:lineRule="auto"/>
              <w:jc w:val="center"/>
              <w:textAlignment w:val="baseline"/>
              <w:rPr>
                <w:rFonts w:hint="eastAsia" w:ascii="宋体" w:hAnsi="宋体" w:cs="宋体"/>
                <w:b/>
                <w:bCs/>
                <w:color w:val="auto"/>
                <w:kern w:val="0"/>
                <w:sz w:val="21"/>
                <w:szCs w:val="21"/>
                <w:highlight w:val="none"/>
              </w:rPr>
            </w:pPr>
            <w:r>
              <w:rPr>
                <w:rStyle w:val="83"/>
                <w:rFonts w:ascii="宋体" w:hAnsi="宋体" w:cs="宋体"/>
                <w:b/>
                <w:bCs/>
                <w:i w:val="0"/>
                <w:caps w:val="0"/>
                <w:color w:val="auto"/>
                <w:spacing w:val="0"/>
                <w:w w:val="100"/>
                <w:kern w:val="0"/>
                <w:sz w:val="21"/>
                <w:szCs w:val="21"/>
                <w:highlight w:val="none"/>
                <w:lang w:val="en-US" w:eastAsia="zh-CN" w:bidi="ar-SA"/>
              </w:rPr>
              <w:t>价格部分占</w:t>
            </w:r>
            <w:r>
              <w:rPr>
                <w:rStyle w:val="83"/>
                <w:rFonts w:hint="eastAsia" w:ascii="宋体" w:hAnsi="宋体" w:cs="宋体"/>
                <w:b/>
                <w:bCs/>
                <w:i w:val="0"/>
                <w:caps w:val="0"/>
                <w:color w:val="auto"/>
                <w:spacing w:val="0"/>
                <w:w w:val="100"/>
                <w:kern w:val="0"/>
                <w:sz w:val="21"/>
                <w:szCs w:val="21"/>
                <w:highlight w:val="none"/>
                <w:lang w:val="en-US" w:eastAsia="zh-CN" w:bidi="ar-SA"/>
              </w:rPr>
              <w:t>10</w:t>
            </w:r>
            <w:r>
              <w:rPr>
                <w:rStyle w:val="83"/>
                <w:rFonts w:ascii="宋体" w:hAnsi="宋体" w:cs="宋体"/>
                <w:b/>
                <w:bCs/>
                <w:i w:val="0"/>
                <w:caps w:val="0"/>
                <w:color w:val="auto"/>
                <w:spacing w:val="0"/>
                <w:w w:val="100"/>
                <w:kern w:val="0"/>
                <w:sz w:val="21"/>
                <w:szCs w:val="21"/>
                <w:highlight w:val="none"/>
                <w:lang w:val="en-US" w:eastAsia="zh-CN" w:bidi="ar-SA"/>
              </w:rPr>
              <w:t>%</w:t>
            </w:r>
          </w:p>
        </w:tc>
      </w:tr>
      <w:tr w14:paraId="5927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257" w:type="dxa"/>
            <w:gridSpan w:val="8"/>
            <w:noWrap w:val="0"/>
            <w:vAlign w:val="center"/>
          </w:tcPr>
          <w:p w14:paraId="4DADAB02">
            <w:pPr>
              <w:shd w:val="clear"/>
              <w:spacing w:line="34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详细评审量化指标</w:t>
            </w:r>
          </w:p>
        </w:tc>
      </w:tr>
      <w:tr w14:paraId="06B8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1" w:type="dxa"/>
            <w:shd w:val="clear" w:color="auto" w:fill="F2F2F2"/>
            <w:noWrap w:val="0"/>
            <w:vAlign w:val="center"/>
          </w:tcPr>
          <w:p w14:paraId="4A10FA5E">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评审内容</w:t>
            </w:r>
          </w:p>
        </w:tc>
        <w:tc>
          <w:tcPr>
            <w:tcW w:w="469" w:type="dxa"/>
            <w:shd w:val="clear" w:color="auto" w:fill="F2F2F2"/>
            <w:noWrap w:val="0"/>
            <w:vAlign w:val="center"/>
          </w:tcPr>
          <w:p w14:paraId="3D7E8321">
            <w:pPr>
              <w:shd w:val="clear"/>
              <w:spacing w:line="340" w:lineRule="exact"/>
              <w:jc w:val="center"/>
              <w:rPr>
                <w:rFonts w:hint="eastAsia" w:ascii="宋体" w:hAnsi="宋体" w:cs="宋体"/>
                <w:color w:val="auto"/>
                <w:kern w:val="0"/>
                <w:szCs w:val="21"/>
                <w:highlight w:val="none"/>
              </w:rPr>
            </w:pPr>
            <w:r>
              <w:rPr>
                <w:rFonts w:hint="eastAsia" w:ascii="宋体" w:hAnsi="宋体" w:cs="宋体"/>
                <w:b/>
                <w:color w:val="auto"/>
                <w:kern w:val="0"/>
                <w:szCs w:val="21"/>
                <w:highlight w:val="none"/>
              </w:rPr>
              <w:t>序号</w:t>
            </w:r>
          </w:p>
        </w:tc>
        <w:tc>
          <w:tcPr>
            <w:tcW w:w="1500" w:type="dxa"/>
            <w:shd w:val="clear" w:color="auto" w:fill="F2F2F2"/>
            <w:noWrap w:val="0"/>
            <w:vAlign w:val="center"/>
          </w:tcPr>
          <w:p w14:paraId="5A950ED7">
            <w:pPr>
              <w:shd w:val="clear"/>
              <w:spacing w:line="340" w:lineRule="exact"/>
              <w:jc w:val="center"/>
              <w:rPr>
                <w:rFonts w:hint="eastAsia" w:ascii="宋体" w:hAnsi="宋体" w:cs="宋体"/>
                <w:color w:val="auto"/>
                <w:kern w:val="0"/>
                <w:szCs w:val="21"/>
                <w:highlight w:val="none"/>
              </w:rPr>
            </w:pPr>
            <w:r>
              <w:rPr>
                <w:rFonts w:hint="eastAsia" w:ascii="宋体" w:hAnsi="宋体" w:cs="宋体"/>
                <w:b/>
                <w:color w:val="auto"/>
                <w:kern w:val="0"/>
                <w:szCs w:val="21"/>
                <w:highlight w:val="none"/>
              </w:rPr>
              <w:t>评审因素</w:t>
            </w:r>
          </w:p>
        </w:tc>
        <w:tc>
          <w:tcPr>
            <w:tcW w:w="996" w:type="dxa"/>
            <w:gridSpan w:val="2"/>
            <w:shd w:val="clear" w:color="auto" w:fill="F2F2F2"/>
            <w:noWrap w:val="0"/>
            <w:vAlign w:val="center"/>
          </w:tcPr>
          <w:p w14:paraId="693D9E70">
            <w:pPr>
              <w:shd w:val="clear"/>
              <w:spacing w:line="340" w:lineRule="exact"/>
              <w:jc w:val="center"/>
              <w:rPr>
                <w:rFonts w:hint="eastAsia" w:ascii="宋体" w:hAnsi="宋体" w:cs="宋体"/>
                <w:color w:val="auto"/>
                <w:kern w:val="0"/>
                <w:szCs w:val="21"/>
                <w:highlight w:val="none"/>
              </w:rPr>
            </w:pPr>
            <w:r>
              <w:rPr>
                <w:rFonts w:hint="eastAsia" w:ascii="宋体" w:hAnsi="宋体" w:cs="宋体"/>
                <w:b/>
                <w:color w:val="auto"/>
                <w:kern w:val="0"/>
                <w:szCs w:val="21"/>
                <w:highlight w:val="none"/>
              </w:rPr>
              <w:t>满分值</w:t>
            </w:r>
          </w:p>
        </w:tc>
        <w:tc>
          <w:tcPr>
            <w:tcW w:w="5201" w:type="dxa"/>
            <w:gridSpan w:val="3"/>
            <w:shd w:val="clear" w:color="auto" w:fill="F2F2F2"/>
            <w:noWrap w:val="0"/>
            <w:vAlign w:val="center"/>
          </w:tcPr>
          <w:p w14:paraId="55030941">
            <w:pPr>
              <w:shd w:val="clear"/>
              <w:spacing w:line="340" w:lineRule="exact"/>
              <w:jc w:val="center"/>
              <w:rPr>
                <w:rFonts w:hint="eastAsia" w:ascii="宋体" w:hAnsi="宋体" w:cs="宋体"/>
                <w:color w:val="auto"/>
                <w:kern w:val="0"/>
                <w:szCs w:val="21"/>
                <w:highlight w:val="none"/>
              </w:rPr>
            </w:pPr>
            <w:r>
              <w:rPr>
                <w:rFonts w:hint="eastAsia" w:ascii="宋体" w:hAnsi="宋体" w:cs="宋体"/>
                <w:b/>
                <w:color w:val="auto"/>
                <w:kern w:val="0"/>
                <w:szCs w:val="21"/>
                <w:highlight w:val="none"/>
              </w:rPr>
              <w:t>评审标准</w:t>
            </w:r>
          </w:p>
        </w:tc>
      </w:tr>
      <w:tr w14:paraId="55D3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91" w:type="dxa"/>
            <w:vMerge w:val="restart"/>
            <w:noWrap w:val="0"/>
            <w:vAlign w:val="center"/>
          </w:tcPr>
          <w:p w14:paraId="3A5E8F1A">
            <w:pPr>
              <w:shd w:val="clear"/>
              <w:spacing w:line="3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技术部分</w:t>
            </w:r>
          </w:p>
        </w:tc>
        <w:tc>
          <w:tcPr>
            <w:tcW w:w="469" w:type="dxa"/>
            <w:tcBorders>
              <w:bottom w:val="single" w:color="auto" w:sz="4" w:space="0"/>
            </w:tcBorders>
            <w:noWrap w:val="0"/>
            <w:vAlign w:val="center"/>
          </w:tcPr>
          <w:p w14:paraId="60CB733B">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Fonts w:hint="eastAsia" w:ascii="宋体" w:hAnsi="宋体" w:eastAsia="宋体" w:cs="宋体"/>
                <w:color w:val="auto"/>
                <w:kern w:val="0"/>
                <w:sz w:val="21"/>
                <w:szCs w:val="21"/>
                <w:highlight w:val="none"/>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1</w:t>
            </w:r>
          </w:p>
        </w:tc>
        <w:tc>
          <w:tcPr>
            <w:tcW w:w="1500" w:type="dxa"/>
            <w:tcBorders>
              <w:bottom w:val="single" w:color="auto" w:sz="4" w:space="0"/>
            </w:tcBorders>
            <w:shd w:val="clear" w:color="auto" w:fill="auto"/>
            <w:noWrap w:val="0"/>
            <w:vAlign w:val="center"/>
          </w:tcPr>
          <w:p w14:paraId="07C81619">
            <w:pPr>
              <w:keepNext w:val="0"/>
              <w:keepLines w:val="0"/>
              <w:pageBreakBefore w:val="0"/>
              <w:shd w:val="clear"/>
              <w:kinsoku/>
              <w:wordWrap/>
              <w:overflowPunct/>
              <w:topLinePunct w:val="0"/>
              <w:autoSpaceDE/>
              <w:autoSpaceDN/>
              <w:bidi w:val="0"/>
              <w:adjustRightInd/>
              <w:snapToGrid/>
              <w:spacing w:line="264"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《技术条款响应表》响应情况</w:t>
            </w:r>
          </w:p>
        </w:tc>
        <w:tc>
          <w:tcPr>
            <w:tcW w:w="996" w:type="dxa"/>
            <w:gridSpan w:val="2"/>
            <w:tcBorders>
              <w:bottom w:val="single" w:color="auto" w:sz="4" w:space="0"/>
            </w:tcBorders>
            <w:shd w:val="clear" w:color="auto" w:fill="auto"/>
            <w:noWrap w:val="0"/>
            <w:vAlign w:val="center"/>
          </w:tcPr>
          <w:p w14:paraId="19CE773D">
            <w:pPr>
              <w:keepNext w:val="0"/>
              <w:keepLines w:val="0"/>
              <w:pageBreakBefore w:val="0"/>
              <w:shd w:val="clear"/>
              <w:kinsoku/>
              <w:wordWrap/>
              <w:overflowPunct/>
              <w:topLinePunct w:val="0"/>
              <w:autoSpaceDE/>
              <w:autoSpaceDN/>
              <w:bidi w:val="0"/>
              <w:adjustRightInd/>
              <w:snapToGrid/>
              <w:spacing w:line="264"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分</w:t>
            </w:r>
          </w:p>
        </w:tc>
        <w:tc>
          <w:tcPr>
            <w:tcW w:w="5201" w:type="dxa"/>
            <w:gridSpan w:val="3"/>
            <w:tcBorders>
              <w:bottom w:val="single" w:color="auto" w:sz="4" w:space="0"/>
            </w:tcBorders>
            <w:shd w:val="clear" w:color="auto" w:fill="auto"/>
            <w:noWrap w:val="0"/>
            <w:vAlign w:val="center"/>
          </w:tcPr>
          <w:p w14:paraId="562CEC08">
            <w:pPr>
              <w:pStyle w:val="113"/>
              <w:keepNext w:val="0"/>
              <w:keepLines w:val="0"/>
              <w:pageBreakBefore w:val="0"/>
              <w:widowControl/>
              <w:shd w:val="clear"/>
              <w:kinsoku/>
              <w:wordWrap/>
              <w:overflowPunct/>
              <w:topLinePunct w:val="0"/>
              <w:autoSpaceDE/>
              <w:autoSpaceDN/>
              <w:bidi w:val="0"/>
              <w:adjustRightInd/>
              <w:snapToGrid/>
              <w:spacing w:line="264" w:lineRule="auto"/>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根据供应商的响应文件对《技术条款响应表》条款的响应情况进行评分，完全响应或优于技术性能要求的得满分。对未达到或未响应技术要求的技术条款（共</w:t>
            </w:r>
            <w:r>
              <w:rPr>
                <w:rFonts w:hint="eastAsia" w:ascii="宋体" w:hAnsi="宋体" w:cs="宋体"/>
                <w:color w:val="auto"/>
                <w:spacing w:val="0"/>
                <w:sz w:val="21"/>
                <w:szCs w:val="21"/>
                <w:highlight w:val="none"/>
                <w:lang w:val="en-US" w:eastAsia="zh-CN"/>
              </w:rPr>
              <w:t>28</w:t>
            </w:r>
            <w:r>
              <w:rPr>
                <w:rFonts w:hint="eastAsia" w:ascii="宋体" w:hAnsi="宋体" w:eastAsia="宋体" w:cs="宋体"/>
                <w:color w:val="auto"/>
                <w:spacing w:val="0"/>
                <w:sz w:val="21"/>
                <w:szCs w:val="21"/>
                <w:highlight w:val="none"/>
              </w:rPr>
              <w:t>条）每一项扣除</w:t>
            </w:r>
            <w:r>
              <w:rPr>
                <w:rFonts w:hint="eastAsia" w:ascii="宋体" w:hAnsi="宋体" w:eastAsia="宋体" w:cs="宋体"/>
                <w:color w:val="auto"/>
                <w:spacing w:val="0"/>
                <w:sz w:val="21"/>
                <w:szCs w:val="21"/>
                <w:highlight w:val="none"/>
                <w:lang w:val="en-US" w:eastAsia="zh-CN"/>
              </w:rPr>
              <w:t>0.5</w:t>
            </w:r>
            <w:r>
              <w:rPr>
                <w:rFonts w:hint="eastAsia" w:ascii="宋体" w:hAnsi="宋体" w:eastAsia="宋体" w:cs="宋体"/>
                <w:color w:val="auto"/>
                <w:spacing w:val="0"/>
                <w:sz w:val="21"/>
                <w:szCs w:val="21"/>
                <w:highlight w:val="none"/>
              </w:rPr>
              <w:t>分。超出要求的在此项不加分。</w:t>
            </w:r>
          </w:p>
          <w:p w14:paraId="38853E7A">
            <w:pPr>
              <w:pStyle w:val="113"/>
              <w:keepNext w:val="0"/>
              <w:keepLines w:val="0"/>
              <w:pageBreakBefore w:val="0"/>
              <w:widowControl/>
              <w:shd w:val="clear"/>
              <w:kinsoku/>
              <w:wordWrap/>
              <w:overflowPunct/>
              <w:topLinePunct w:val="0"/>
              <w:autoSpaceDE/>
              <w:autoSpaceDN/>
              <w:bidi w:val="0"/>
              <w:adjustRightInd/>
              <w:snapToGrid/>
              <w:spacing w:line="264" w:lineRule="auto"/>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注：</w:t>
            </w:r>
          </w:p>
          <w:p w14:paraId="6241FDDF">
            <w:pPr>
              <w:pStyle w:val="113"/>
              <w:keepNext w:val="0"/>
              <w:keepLines w:val="0"/>
              <w:pageBreakBefore w:val="0"/>
              <w:widowControl/>
              <w:shd w:val="clear"/>
              <w:kinsoku/>
              <w:wordWrap/>
              <w:overflowPunct/>
              <w:topLinePunct w:val="0"/>
              <w:autoSpaceDE/>
              <w:autoSpaceDN/>
              <w:bidi w:val="0"/>
              <w:adjustRightInd/>
              <w:snapToGrid/>
              <w:spacing w:line="264" w:lineRule="auto"/>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（1）采购需求中如有要求提供相关证明资料的须提供相关证明资料并加盖供应商公章，否则视该条款为负偏离或不响应；不要求提供的，完全响应即为满足条款要求。</w:t>
            </w:r>
          </w:p>
          <w:p w14:paraId="2E91E9ED">
            <w:pPr>
              <w:pStyle w:val="113"/>
              <w:keepNext w:val="0"/>
              <w:keepLines w:val="0"/>
              <w:pageBreakBefore w:val="0"/>
              <w:widowControl/>
              <w:shd w:val="clear"/>
              <w:kinsoku/>
              <w:wordWrap/>
              <w:overflowPunct/>
              <w:topLinePunct w:val="0"/>
              <w:autoSpaceDE/>
              <w:autoSpaceDN/>
              <w:bidi w:val="0"/>
              <w:adjustRightInd/>
              <w:snapToGrid/>
              <w:spacing w:line="264" w:lineRule="auto"/>
              <w:jc w:val="both"/>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rPr>
              <w:t>（2）带“★”号的技术条款不作为评审指标。</w:t>
            </w:r>
          </w:p>
        </w:tc>
      </w:tr>
      <w:tr w14:paraId="18E9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91" w:type="dxa"/>
            <w:vMerge w:val="continue"/>
            <w:noWrap w:val="0"/>
            <w:vAlign w:val="center"/>
          </w:tcPr>
          <w:p w14:paraId="23C35D72">
            <w:pPr>
              <w:shd w:val="clear"/>
              <w:spacing w:line="340" w:lineRule="exact"/>
              <w:jc w:val="center"/>
              <w:rPr>
                <w:rFonts w:hint="eastAsia" w:ascii="宋体" w:hAnsi="宋体" w:eastAsia="宋体" w:cs="宋体"/>
                <w:b/>
                <w:bCs/>
                <w:color w:val="auto"/>
                <w:kern w:val="0"/>
                <w:sz w:val="21"/>
                <w:szCs w:val="21"/>
                <w:highlight w:val="none"/>
              </w:rPr>
            </w:pPr>
          </w:p>
        </w:tc>
        <w:tc>
          <w:tcPr>
            <w:tcW w:w="469" w:type="dxa"/>
            <w:tcBorders>
              <w:bottom w:val="single" w:color="auto" w:sz="4" w:space="0"/>
            </w:tcBorders>
            <w:noWrap w:val="0"/>
            <w:vAlign w:val="center"/>
          </w:tcPr>
          <w:p w14:paraId="7A3070F9">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Style w:val="83"/>
                <w:rFonts w:hint="eastAsia" w:ascii="宋体" w:hAnsi="宋体" w:eastAsia="宋体" w:cs="宋体"/>
                <w:b w:val="0"/>
                <w:i w:val="0"/>
                <w:caps w:val="0"/>
                <w:color w:val="auto"/>
                <w:spacing w:val="0"/>
                <w:w w:val="100"/>
                <w:kern w:val="0"/>
                <w:sz w:val="21"/>
                <w:szCs w:val="21"/>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2</w:t>
            </w:r>
          </w:p>
        </w:tc>
        <w:tc>
          <w:tcPr>
            <w:tcW w:w="1500" w:type="dxa"/>
            <w:tcBorders>
              <w:bottom w:val="single" w:color="auto" w:sz="4" w:space="0"/>
            </w:tcBorders>
            <w:shd w:val="clear" w:color="auto" w:fill="auto"/>
            <w:noWrap w:val="0"/>
            <w:vAlign w:val="center"/>
          </w:tcPr>
          <w:p w14:paraId="71E3DEE5">
            <w:pPr>
              <w:keepNext w:val="0"/>
              <w:keepLines w:val="0"/>
              <w:pageBreakBefore w:val="0"/>
              <w:shd w:val="clear"/>
              <w:kinsoku/>
              <w:wordWrap/>
              <w:overflowPunct/>
              <w:topLinePunct w:val="0"/>
              <w:autoSpaceDE/>
              <w:autoSpaceDN/>
              <w:bidi w:val="0"/>
              <w:adjustRightInd/>
              <w:snapToGrid/>
              <w:spacing w:line="264" w:lineRule="auto"/>
              <w:ind w:right="-73" w:rightChars="-3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整体</w:t>
            </w:r>
            <w:r>
              <w:rPr>
                <w:rFonts w:hint="eastAsia" w:ascii="宋体" w:hAnsi="宋体" w:eastAsia="宋体" w:cs="宋体"/>
                <w:color w:val="auto"/>
                <w:sz w:val="21"/>
                <w:szCs w:val="21"/>
                <w:highlight w:val="none"/>
              </w:rPr>
              <w:t>技术方案</w:t>
            </w:r>
          </w:p>
        </w:tc>
        <w:tc>
          <w:tcPr>
            <w:tcW w:w="996" w:type="dxa"/>
            <w:gridSpan w:val="2"/>
            <w:tcBorders>
              <w:bottom w:val="single" w:color="auto" w:sz="4" w:space="0"/>
            </w:tcBorders>
            <w:shd w:val="clear" w:color="auto" w:fill="auto"/>
            <w:noWrap w:val="0"/>
            <w:vAlign w:val="center"/>
          </w:tcPr>
          <w:p w14:paraId="5C9F7D66">
            <w:pPr>
              <w:keepNext w:val="0"/>
              <w:keepLines w:val="0"/>
              <w:pageBreakBefore w:val="0"/>
              <w:shd w:val="clear"/>
              <w:kinsoku/>
              <w:wordWrap/>
              <w:overflowPunct/>
              <w:topLinePunct w:val="0"/>
              <w:autoSpaceDE/>
              <w:autoSpaceDN/>
              <w:bidi w:val="0"/>
              <w:adjustRightInd/>
              <w:snapToGrid/>
              <w:spacing w:line="264" w:lineRule="auto"/>
              <w:ind w:right="-73" w:rightChars="-35"/>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5201" w:type="dxa"/>
            <w:gridSpan w:val="3"/>
            <w:tcBorders>
              <w:bottom w:val="single" w:color="auto" w:sz="4" w:space="0"/>
            </w:tcBorders>
            <w:shd w:val="clear" w:color="auto" w:fill="auto"/>
            <w:noWrap w:val="0"/>
            <w:vAlign w:val="center"/>
          </w:tcPr>
          <w:p w14:paraId="3D928C87">
            <w:pPr>
              <w:keepNext w:val="0"/>
              <w:keepLines w:val="0"/>
              <w:pageBreakBefore w:val="0"/>
              <w:widowControl w:val="0"/>
              <w:shd w:val="clear"/>
              <w:kinsoku/>
              <w:wordWrap/>
              <w:overflowPunct/>
              <w:topLinePunct w:val="0"/>
              <w:autoSpaceDE/>
              <w:autoSpaceDN/>
              <w:bidi w:val="0"/>
              <w:adjustRightInd/>
              <w:snapToGrid/>
              <w:spacing w:line="264" w:lineRule="auto"/>
              <w:ind w:left="0" w:right="0" w:rightChars="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根据供应商提供的本项目</w:t>
            </w:r>
            <w:r>
              <w:rPr>
                <w:rFonts w:hint="eastAsia" w:ascii="宋体" w:hAnsi="宋体" w:eastAsia="宋体" w:cs="宋体"/>
                <w:color w:val="auto"/>
                <w:kern w:val="0"/>
                <w:sz w:val="21"/>
                <w:szCs w:val="21"/>
                <w:highlight w:val="none"/>
                <w:lang w:bidi="ar"/>
              </w:rPr>
              <w:t>整体</w:t>
            </w:r>
            <w:r>
              <w:rPr>
                <w:rFonts w:hint="eastAsia" w:ascii="宋体" w:hAnsi="宋体" w:eastAsia="宋体" w:cs="宋体"/>
                <w:color w:val="auto"/>
                <w:spacing w:val="0"/>
                <w:sz w:val="21"/>
                <w:szCs w:val="21"/>
                <w:highlight w:val="none"/>
              </w:rPr>
              <w:t>技术方案，对采购人信息系统建设的需求、功能设计、功能实现，整个信息系统体系结构的合理性、实用性和系统各功能点描述进行评分：</w:t>
            </w:r>
          </w:p>
          <w:p w14:paraId="5419FC01">
            <w:pPr>
              <w:keepNext w:val="0"/>
              <w:keepLines w:val="0"/>
              <w:pageBreakBefore w:val="0"/>
              <w:widowControl w:val="0"/>
              <w:shd w:val="clear"/>
              <w:kinsoku/>
              <w:wordWrap/>
              <w:overflowPunct/>
              <w:topLinePunct w:val="0"/>
              <w:autoSpaceDE/>
              <w:autoSpaceDN/>
              <w:bidi w:val="0"/>
              <w:adjustRightInd/>
              <w:snapToGrid/>
              <w:spacing w:line="264" w:lineRule="auto"/>
              <w:ind w:left="0" w:right="0" w:rightChars="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r>
              <w:rPr>
                <w:rFonts w:hint="eastAsia" w:ascii="宋体" w:hAnsi="宋体" w:eastAsia="宋体" w:cs="宋体"/>
                <w:color w:val="auto"/>
                <w:kern w:val="0"/>
                <w:sz w:val="21"/>
                <w:szCs w:val="21"/>
                <w:highlight w:val="none"/>
                <w:lang w:bidi="ar"/>
              </w:rPr>
              <w:t>整体</w:t>
            </w:r>
            <w:r>
              <w:rPr>
                <w:rFonts w:hint="eastAsia" w:ascii="宋体" w:hAnsi="宋体" w:eastAsia="宋体" w:cs="宋体"/>
                <w:color w:val="auto"/>
                <w:spacing w:val="0"/>
                <w:sz w:val="21"/>
                <w:szCs w:val="21"/>
                <w:highlight w:val="none"/>
              </w:rPr>
              <w:t>技术方案详细、全面，功能设计合理，符合国家相关标准和规范且满足采购人要求的，得</w:t>
            </w:r>
            <w:r>
              <w:rPr>
                <w:rFonts w:hint="eastAsia" w:ascii="宋体" w:hAnsi="宋体" w:cs="宋体"/>
                <w:color w:val="auto"/>
                <w:spacing w:val="0"/>
                <w:sz w:val="21"/>
                <w:szCs w:val="21"/>
                <w:highlight w:val="none"/>
                <w:lang w:val="en-US" w:eastAsia="zh-CN"/>
              </w:rPr>
              <w:t>16</w:t>
            </w:r>
            <w:r>
              <w:rPr>
                <w:rFonts w:hint="eastAsia" w:ascii="宋体" w:hAnsi="宋体" w:eastAsia="宋体" w:cs="宋体"/>
                <w:color w:val="auto"/>
                <w:spacing w:val="0"/>
                <w:sz w:val="21"/>
                <w:szCs w:val="21"/>
                <w:highlight w:val="none"/>
              </w:rPr>
              <w:t>分；</w:t>
            </w:r>
          </w:p>
          <w:p w14:paraId="3E5997FE">
            <w:pPr>
              <w:keepNext w:val="0"/>
              <w:keepLines w:val="0"/>
              <w:pageBreakBefore w:val="0"/>
              <w:widowControl w:val="0"/>
              <w:shd w:val="clear"/>
              <w:kinsoku/>
              <w:wordWrap/>
              <w:overflowPunct/>
              <w:topLinePunct w:val="0"/>
              <w:autoSpaceDE/>
              <w:autoSpaceDN/>
              <w:bidi w:val="0"/>
              <w:adjustRightInd/>
              <w:snapToGrid/>
              <w:spacing w:line="264" w:lineRule="auto"/>
              <w:ind w:left="0" w:right="0" w:rightChars="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r>
              <w:rPr>
                <w:rFonts w:hint="eastAsia" w:ascii="宋体" w:hAnsi="宋体" w:eastAsia="宋体" w:cs="宋体"/>
                <w:color w:val="auto"/>
                <w:kern w:val="0"/>
                <w:sz w:val="21"/>
                <w:szCs w:val="21"/>
                <w:highlight w:val="none"/>
                <w:lang w:bidi="ar"/>
              </w:rPr>
              <w:t>整体</w:t>
            </w:r>
            <w:r>
              <w:rPr>
                <w:rFonts w:hint="eastAsia" w:ascii="宋体" w:hAnsi="宋体" w:eastAsia="宋体" w:cs="宋体"/>
                <w:color w:val="auto"/>
                <w:spacing w:val="0"/>
                <w:sz w:val="21"/>
                <w:szCs w:val="21"/>
                <w:highlight w:val="none"/>
              </w:rPr>
              <w:t>技术方案较详细，功能设计基本合理，基本满足符合国家相关标准、规范和采购人要求的，得</w:t>
            </w:r>
            <w:r>
              <w:rPr>
                <w:rFonts w:hint="eastAsia" w:ascii="宋体" w:hAnsi="宋体" w:cs="宋体"/>
                <w:color w:val="auto"/>
                <w:spacing w:val="0"/>
                <w:sz w:val="21"/>
                <w:szCs w:val="21"/>
                <w:highlight w:val="none"/>
                <w:lang w:val="en-US" w:eastAsia="zh-CN"/>
              </w:rPr>
              <w:t>11</w:t>
            </w:r>
            <w:r>
              <w:rPr>
                <w:rFonts w:hint="eastAsia" w:ascii="宋体" w:hAnsi="宋体" w:eastAsia="宋体" w:cs="宋体"/>
                <w:color w:val="auto"/>
                <w:spacing w:val="0"/>
                <w:sz w:val="21"/>
                <w:szCs w:val="21"/>
                <w:highlight w:val="none"/>
              </w:rPr>
              <w:t>分；</w:t>
            </w:r>
          </w:p>
          <w:p w14:paraId="7A2643BA">
            <w:pPr>
              <w:keepNext w:val="0"/>
              <w:keepLines w:val="0"/>
              <w:pageBreakBefore w:val="0"/>
              <w:widowControl w:val="0"/>
              <w:shd w:val="clear"/>
              <w:kinsoku/>
              <w:wordWrap/>
              <w:overflowPunct/>
              <w:topLinePunct w:val="0"/>
              <w:autoSpaceDE/>
              <w:autoSpaceDN/>
              <w:bidi w:val="0"/>
              <w:adjustRightInd/>
              <w:snapToGrid/>
              <w:spacing w:line="264" w:lineRule="auto"/>
              <w:ind w:left="0" w:right="0" w:rightChars="0"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sz w:val="21"/>
                <w:szCs w:val="21"/>
                <w:highlight w:val="none"/>
              </w:rPr>
              <w:t>（3）</w:t>
            </w:r>
            <w:r>
              <w:rPr>
                <w:rFonts w:hint="eastAsia" w:ascii="宋体" w:hAnsi="宋体" w:eastAsia="宋体" w:cs="宋体"/>
                <w:color w:val="auto"/>
                <w:kern w:val="0"/>
                <w:sz w:val="21"/>
                <w:szCs w:val="21"/>
                <w:highlight w:val="none"/>
                <w:lang w:bidi="ar"/>
              </w:rPr>
              <w:t>整体</w:t>
            </w:r>
            <w:r>
              <w:rPr>
                <w:rFonts w:hint="eastAsia" w:ascii="宋体" w:hAnsi="宋体" w:eastAsia="宋体" w:cs="宋体"/>
                <w:color w:val="auto"/>
                <w:spacing w:val="0"/>
                <w:sz w:val="21"/>
                <w:szCs w:val="21"/>
                <w:highlight w:val="none"/>
              </w:rPr>
              <w:t>技术方案差，功能设计不能满足采购人要求的，得</w:t>
            </w:r>
            <w:r>
              <w:rPr>
                <w:rFonts w:hint="eastAsia" w:ascii="宋体" w:hAnsi="宋体" w:cs="宋体"/>
                <w:color w:val="auto"/>
                <w:spacing w:val="0"/>
                <w:sz w:val="21"/>
                <w:szCs w:val="21"/>
                <w:highlight w:val="none"/>
                <w:lang w:val="en-US" w:eastAsia="zh-CN"/>
              </w:rPr>
              <w:t>6</w:t>
            </w:r>
            <w:r>
              <w:rPr>
                <w:rFonts w:hint="eastAsia" w:ascii="宋体" w:hAnsi="宋体" w:eastAsia="宋体" w:cs="宋体"/>
                <w:color w:val="auto"/>
                <w:spacing w:val="0"/>
                <w:kern w:val="0"/>
                <w:sz w:val="21"/>
                <w:szCs w:val="21"/>
                <w:highlight w:val="none"/>
              </w:rPr>
              <w:t>分。</w:t>
            </w:r>
          </w:p>
          <w:p w14:paraId="1118D701">
            <w:pPr>
              <w:keepNext w:val="0"/>
              <w:keepLines w:val="0"/>
              <w:pageBreakBefore w:val="0"/>
              <w:widowControl w:val="0"/>
              <w:shd w:val="clear"/>
              <w:kinsoku/>
              <w:wordWrap/>
              <w:overflowPunct/>
              <w:topLinePunct w:val="0"/>
              <w:autoSpaceDE/>
              <w:autoSpaceDN/>
              <w:bidi w:val="0"/>
              <w:adjustRightInd/>
              <w:snapToGrid/>
              <w:spacing w:line="264" w:lineRule="auto"/>
              <w:ind w:left="0" w:leftChars="0" w:right="0" w:rightChars="0" w:firstLine="0" w:firstLineChars="0"/>
              <w:jc w:val="both"/>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0"/>
                <w:sz w:val="21"/>
                <w:szCs w:val="21"/>
                <w:highlight w:val="none"/>
              </w:rPr>
              <w:t>（4）未提供方案的，得0分。</w:t>
            </w:r>
          </w:p>
        </w:tc>
      </w:tr>
      <w:tr w14:paraId="7E8E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91" w:type="dxa"/>
            <w:vMerge w:val="continue"/>
            <w:noWrap w:val="0"/>
            <w:vAlign w:val="center"/>
          </w:tcPr>
          <w:p w14:paraId="2312DC08">
            <w:pPr>
              <w:shd w:val="clear"/>
              <w:spacing w:line="340" w:lineRule="exact"/>
              <w:jc w:val="center"/>
              <w:rPr>
                <w:rFonts w:hint="eastAsia" w:ascii="宋体" w:hAnsi="宋体" w:eastAsia="宋体" w:cs="宋体"/>
                <w:color w:val="auto"/>
                <w:kern w:val="0"/>
                <w:sz w:val="21"/>
                <w:szCs w:val="21"/>
                <w:highlight w:val="none"/>
              </w:rPr>
            </w:pPr>
          </w:p>
        </w:tc>
        <w:tc>
          <w:tcPr>
            <w:tcW w:w="469" w:type="dxa"/>
            <w:noWrap w:val="0"/>
            <w:vAlign w:val="center"/>
          </w:tcPr>
          <w:p w14:paraId="73203964">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Style w:val="83"/>
                <w:rFonts w:hint="eastAsia" w:ascii="宋体" w:hAnsi="宋体" w:eastAsia="宋体" w:cs="宋体"/>
                <w:b w:val="0"/>
                <w:i w:val="0"/>
                <w:caps w:val="0"/>
                <w:color w:val="auto"/>
                <w:spacing w:val="0"/>
                <w:w w:val="100"/>
                <w:kern w:val="0"/>
                <w:sz w:val="21"/>
                <w:szCs w:val="21"/>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3</w:t>
            </w:r>
          </w:p>
        </w:tc>
        <w:tc>
          <w:tcPr>
            <w:tcW w:w="1500" w:type="dxa"/>
            <w:shd w:val="clear" w:color="auto" w:fill="auto"/>
            <w:noWrap w:val="0"/>
            <w:vAlign w:val="center"/>
          </w:tcPr>
          <w:p w14:paraId="58D9F40E">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b w:val="0"/>
                <w:i w:val="0"/>
                <w:caps w:val="0"/>
                <w:color w:val="auto"/>
                <w:spacing w:val="0"/>
                <w:w w:val="100"/>
                <w:kern w:val="2"/>
                <w:sz w:val="21"/>
                <w:szCs w:val="21"/>
                <w:highlight w:val="none"/>
                <w:u w:val="none" w:color="auto"/>
                <w:lang w:val="en-US" w:eastAsia="zh-CN" w:bidi="ar-SA"/>
              </w:rPr>
            </w:pPr>
            <w:r>
              <w:rPr>
                <w:rFonts w:hint="eastAsia" w:ascii="宋体" w:hAnsi="宋体" w:eastAsia="宋体" w:cs="宋体"/>
                <w:color w:val="auto"/>
                <w:sz w:val="21"/>
                <w:szCs w:val="21"/>
                <w:highlight w:val="none"/>
              </w:rPr>
              <w:t>实施计划、工作时间计划安排</w:t>
            </w:r>
          </w:p>
        </w:tc>
        <w:tc>
          <w:tcPr>
            <w:tcW w:w="996" w:type="dxa"/>
            <w:gridSpan w:val="2"/>
            <w:shd w:val="clear" w:color="auto" w:fill="auto"/>
            <w:noWrap w:val="0"/>
            <w:vAlign w:val="center"/>
          </w:tcPr>
          <w:p w14:paraId="08CE2F6F">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b w:val="0"/>
                <w:i w:val="0"/>
                <w:caps w:val="0"/>
                <w:color w:val="auto"/>
                <w:spacing w:val="0"/>
                <w:w w:val="100"/>
                <w:kern w:val="0"/>
                <w:sz w:val="21"/>
                <w:szCs w:val="21"/>
                <w:highlight w:val="none"/>
                <w:u w:val="none" w:color="auto"/>
                <w:lang w:val="en-US" w:eastAsia="zh-CN" w:bidi="ar-SA"/>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5201" w:type="dxa"/>
            <w:gridSpan w:val="3"/>
            <w:shd w:val="clear" w:color="auto" w:fill="auto"/>
            <w:noWrap w:val="0"/>
            <w:vAlign w:val="center"/>
          </w:tcPr>
          <w:p w14:paraId="3526BCDC">
            <w:pPr>
              <w:pStyle w:val="113"/>
              <w:keepNext w:val="0"/>
              <w:keepLines w:val="0"/>
              <w:pageBreakBefore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w:t>
            </w:r>
            <w:r>
              <w:rPr>
                <w:rFonts w:hint="eastAsia" w:ascii="宋体" w:hAnsi="宋体" w:eastAsia="宋体" w:cs="宋体"/>
                <w:color w:val="auto"/>
                <w:spacing w:val="0"/>
                <w:sz w:val="21"/>
                <w:szCs w:val="21"/>
                <w:highlight w:val="none"/>
                <w:lang w:eastAsia="zh-CN"/>
              </w:rPr>
              <w:t>供应商</w:t>
            </w:r>
            <w:r>
              <w:rPr>
                <w:rFonts w:hint="eastAsia" w:ascii="宋体" w:hAnsi="宋体" w:eastAsia="宋体" w:cs="宋体"/>
                <w:color w:val="auto"/>
                <w:spacing w:val="0"/>
                <w:sz w:val="21"/>
                <w:szCs w:val="21"/>
                <w:highlight w:val="none"/>
              </w:rPr>
              <w:t>提供的实施计划、工作时间计划安排的合理性及可行性进行评分：</w:t>
            </w:r>
          </w:p>
          <w:p w14:paraId="23C98100">
            <w:pPr>
              <w:keepNext w:val="0"/>
              <w:keepLines w:val="0"/>
              <w:pageBreakBefore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（1）实施计划、工作时间计划合理，任务分解清晰，可行性高的，得</w:t>
            </w:r>
            <w:r>
              <w:rPr>
                <w:rFonts w:hint="eastAsia" w:ascii="宋体" w:hAnsi="宋体" w:eastAsia="宋体" w:cs="宋体"/>
                <w:color w:val="auto"/>
                <w:spacing w:val="0"/>
                <w:kern w:val="0"/>
                <w:sz w:val="21"/>
                <w:szCs w:val="21"/>
                <w:highlight w:val="none"/>
                <w:lang w:val="en-US" w:eastAsia="zh-CN"/>
              </w:rPr>
              <w:t>10</w:t>
            </w:r>
            <w:r>
              <w:rPr>
                <w:rFonts w:hint="eastAsia" w:ascii="宋体" w:hAnsi="宋体" w:eastAsia="宋体" w:cs="宋体"/>
                <w:color w:val="auto"/>
                <w:spacing w:val="0"/>
                <w:kern w:val="0"/>
                <w:sz w:val="21"/>
                <w:szCs w:val="21"/>
                <w:highlight w:val="none"/>
              </w:rPr>
              <w:t>分：</w:t>
            </w:r>
          </w:p>
          <w:p w14:paraId="56D145B6">
            <w:pPr>
              <w:keepNext w:val="0"/>
              <w:keepLines w:val="0"/>
              <w:pageBreakBefore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（2）实施计划、工作时间计划较合理，任务分解基本清晰，可行性较高的，得</w:t>
            </w:r>
            <w:r>
              <w:rPr>
                <w:rFonts w:hint="eastAsia" w:ascii="宋体" w:hAnsi="宋体" w:eastAsia="宋体" w:cs="宋体"/>
                <w:color w:val="auto"/>
                <w:spacing w:val="0"/>
                <w:kern w:val="0"/>
                <w:sz w:val="21"/>
                <w:szCs w:val="21"/>
                <w:highlight w:val="none"/>
                <w:lang w:val="en-US" w:eastAsia="zh-CN"/>
              </w:rPr>
              <w:t>7</w:t>
            </w:r>
            <w:r>
              <w:rPr>
                <w:rFonts w:hint="eastAsia" w:ascii="宋体" w:hAnsi="宋体" w:eastAsia="宋体" w:cs="宋体"/>
                <w:color w:val="auto"/>
                <w:spacing w:val="0"/>
                <w:kern w:val="0"/>
                <w:sz w:val="21"/>
                <w:szCs w:val="21"/>
                <w:highlight w:val="none"/>
              </w:rPr>
              <w:t>分：</w:t>
            </w:r>
          </w:p>
          <w:p w14:paraId="7898BE7F">
            <w:pPr>
              <w:keepNext w:val="0"/>
              <w:keepLines w:val="0"/>
              <w:pageBreakBefore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（3）实施计划、工作时间计划不合理，任务分解模糊，可行性差的，得</w:t>
            </w:r>
            <w:r>
              <w:rPr>
                <w:rFonts w:hint="eastAsia" w:ascii="宋体" w:hAnsi="宋体" w:eastAsia="宋体" w:cs="宋体"/>
                <w:color w:val="auto"/>
                <w:spacing w:val="0"/>
                <w:kern w:val="0"/>
                <w:sz w:val="21"/>
                <w:szCs w:val="21"/>
                <w:highlight w:val="none"/>
                <w:lang w:val="en-US" w:eastAsia="zh-CN"/>
              </w:rPr>
              <w:t>4</w:t>
            </w:r>
            <w:r>
              <w:rPr>
                <w:rFonts w:hint="eastAsia" w:ascii="宋体" w:hAnsi="宋体" w:eastAsia="宋体" w:cs="宋体"/>
                <w:color w:val="auto"/>
                <w:spacing w:val="0"/>
                <w:kern w:val="0"/>
                <w:sz w:val="21"/>
                <w:szCs w:val="21"/>
                <w:highlight w:val="none"/>
              </w:rPr>
              <w:t>分；</w:t>
            </w:r>
          </w:p>
          <w:p w14:paraId="6C752835">
            <w:pPr>
              <w:keepNext w:val="0"/>
              <w:keepLines w:val="0"/>
              <w:pageBreakBefore w:val="0"/>
              <w:widowControl/>
              <w:suppressLineNumbers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b w:val="0"/>
                <w:i w:val="0"/>
                <w:caps w:val="0"/>
                <w:color w:val="auto"/>
                <w:spacing w:val="0"/>
                <w:w w:val="100"/>
                <w:kern w:val="2"/>
                <w:sz w:val="21"/>
                <w:szCs w:val="21"/>
                <w:highlight w:val="none"/>
                <w:u w:val="none" w:color="auto"/>
                <w:lang w:val="en-US" w:eastAsia="zh-CN" w:bidi="ar-SA"/>
              </w:rPr>
            </w:pPr>
            <w:r>
              <w:rPr>
                <w:rFonts w:hint="eastAsia" w:ascii="宋体" w:hAnsi="宋体" w:eastAsia="宋体" w:cs="宋体"/>
                <w:color w:val="auto"/>
                <w:spacing w:val="0"/>
                <w:kern w:val="0"/>
                <w:sz w:val="21"/>
                <w:szCs w:val="21"/>
                <w:highlight w:val="none"/>
              </w:rPr>
              <w:t>（4）没有提供的，得0分。</w:t>
            </w:r>
          </w:p>
        </w:tc>
      </w:tr>
      <w:tr w14:paraId="1BC0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91" w:type="dxa"/>
            <w:vMerge w:val="continue"/>
            <w:noWrap w:val="0"/>
            <w:vAlign w:val="center"/>
          </w:tcPr>
          <w:p w14:paraId="1DF4CA20">
            <w:pPr>
              <w:shd w:val="clear"/>
              <w:spacing w:line="340" w:lineRule="exact"/>
              <w:jc w:val="center"/>
              <w:rPr>
                <w:rFonts w:hint="eastAsia" w:ascii="宋体" w:hAnsi="宋体" w:eastAsia="宋体" w:cs="宋体"/>
                <w:color w:val="auto"/>
                <w:kern w:val="0"/>
                <w:sz w:val="21"/>
                <w:szCs w:val="21"/>
                <w:highlight w:val="none"/>
              </w:rPr>
            </w:pPr>
          </w:p>
        </w:tc>
        <w:tc>
          <w:tcPr>
            <w:tcW w:w="469" w:type="dxa"/>
            <w:noWrap w:val="0"/>
            <w:vAlign w:val="center"/>
          </w:tcPr>
          <w:p w14:paraId="22E0548F">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Style w:val="83"/>
                <w:rFonts w:hint="eastAsia" w:ascii="宋体" w:hAnsi="宋体" w:eastAsia="宋体" w:cs="宋体"/>
                <w:b w:val="0"/>
                <w:i w:val="0"/>
                <w:caps w:val="0"/>
                <w:color w:val="auto"/>
                <w:spacing w:val="0"/>
                <w:w w:val="100"/>
                <w:kern w:val="0"/>
                <w:sz w:val="21"/>
                <w:szCs w:val="21"/>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4</w:t>
            </w:r>
          </w:p>
        </w:tc>
        <w:tc>
          <w:tcPr>
            <w:tcW w:w="1500" w:type="dxa"/>
            <w:shd w:val="clear" w:color="auto" w:fill="auto"/>
            <w:noWrap w:val="0"/>
            <w:vAlign w:val="center"/>
          </w:tcPr>
          <w:p w14:paraId="45C4029B">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安全与保密</w:t>
            </w:r>
          </w:p>
        </w:tc>
        <w:tc>
          <w:tcPr>
            <w:tcW w:w="996" w:type="dxa"/>
            <w:gridSpan w:val="2"/>
            <w:shd w:val="clear" w:color="auto" w:fill="auto"/>
            <w:noWrap w:val="0"/>
            <w:vAlign w:val="center"/>
          </w:tcPr>
          <w:p w14:paraId="2348524F">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5201" w:type="dxa"/>
            <w:gridSpan w:val="3"/>
            <w:shd w:val="clear" w:color="auto" w:fill="auto"/>
            <w:noWrap w:val="0"/>
            <w:vAlign w:val="center"/>
          </w:tcPr>
          <w:p w14:paraId="09B89E09">
            <w:pPr>
              <w:keepNext w:val="0"/>
              <w:keepLines w:val="0"/>
              <w:pageBreakBefore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w:t>
            </w:r>
            <w:r>
              <w:rPr>
                <w:rFonts w:hint="eastAsia" w:ascii="宋体" w:hAnsi="宋体" w:eastAsia="宋体" w:cs="宋体"/>
                <w:color w:val="auto"/>
                <w:spacing w:val="0"/>
                <w:sz w:val="21"/>
                <w:szCs w:val="21"/>
                <w:highlight w:val="none"/>
                <w:lang w:eastAsia="zh-CN"/>
              </w:rPr>
              <w:t>供应商</w:t>
            </w:r>
            <w:r>
              <w:rPr>
                <w:rFonts w:hint="eastAsia" w:ascii="宋体" w:hAnsi="宋体" w:eastAsia="宋体" w:cs="宋体"/>
                <w:color w:val="auto"/>
                <w:spacing w:val="0"/>
                <w:sz w:val="21"/>
                <w:szCs w:val="21"/>
                <w:highlight w:val="none"/>
              </w:rPr>
              <w:t>针对本项目的信息安全与保密方案进行评分：</w:t>
            </w:r>
          </w:p>
          <w:p w14:paraId="71B974F0">
            <w:pPr>
              <w:pStyle w:val="82"/>
              <w:keepNext w:val="0"/>
              <w:keepLines w:val="0"/>
              <w:pageBreakBefore w:val="0"/>
              <w:shd w:val="clear"/>
              <w:kinsoku/>
              <w:wordWrap/>
              <w:overflowPunct/>
              <w:topLinePunct w:val="0"/>
              <w:autoSpaceDE/>
              <w:autoSpaceDN/>
              <w:bidi w:val="0"/>
              <w:adjustRightInd/>
              <w:snapToGrid/>
              <w:spacing w:before="0" w:after="0" w:line="264" w:lineRule="auto"/>
              <w:ind w:left="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（1）</w:t>
            </w:r>
            <w:r>
              <w:rPr>
                <w:rFonts w:hint="eastAsia" w:ascii="宋体" w:hAnsi="宋体" w:eastAsia="宋体" w:cs="宋体"/>
                <w:color w:val="auto"/>
                <w:spacing w:val="0"/>
                <w:sz w:val="21"/>
                <w:szCs w:val="21"/>
                <w:highlight w:val="none"/>
              </w:rPr>
              <w:t>方案完整、安全性高，能充分保障采购人和本项目开展的，得</w:t>
            </w:r>
            <w:r>
              <w:rPr>
                <w:rFonts w:hint="eastAsia" w:ascii="宋体" w:hAnsi="宋体" w:eastAsia="宋体" w:cs="宋体"/>
                <w:color w:val="auto"/>
                <w:spacing w:val="0"/>
                <w:sz w:val="21"/>
                <w:szCs w:val="21"/>
                <w:highlight w:val="none"/>
                <w:lang w:val="en-US" w:eastAsia="zh-CN"/>
              </w:rPr>
              <w:t>10</w:t>
            </w:r>
            <w:r>
              <w:rPr>
                <w:rFonts w:hint="eastAsia" w:ascii="宋体" w:hAnsi="宋体" w:eastAsia="宋体" w:cs="宋体"/>
                <w:color w:val="auto"/>
                <w:spacing w:val="0"/>
                <w:sz w:val="21"/>
                <w:szCs w:val="21"/>
                <w:highlight w:val="none"/>
              </w:rPr>
              <w:t>分；</w:t>
            </w:r>
          </w:p>
          <w:p w14:paraId="25B5026B">
            <w:pPr>
              <w:pStyle w:val="82"/>
              <w:keepNext w:val="0"/>
              <w:keepLines w:val="0"/>
              <w:pageBreakBefore w:val="0"/>
              <w:shd w:val="clear"/>
              <w:kinsoku/>
              <w:wordWrap/>
              <w:overflowPunct/>
              <w:topLinePunct w:val="0"/>
              <w:autoSpaceDE/>
              <w:autoSpaceDN/>
              <w:bidi w:val="0"/>
              <w:adjustRightInd/>
              <w:snapToGrid/>
              <w:spacing w:before="0" w:after="0" w:line="264" w:lineRule="auto"/>
              <w:ind w:left="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（2）</w:t>
            </w:r>
            <w:r>
              <w:rPr>
                <w:rFonts w:hint="eastAsia" w:ascii="宋体" w:hAnsi="宋体" w:eastAsia="宋体" w:cs="宋体"/>
                <w:color w:val="auto"/>
                <w:spacing w:val="0"/>
                <w:sz w:val="21"/>
                <w:szCs w:val="21"/>
                <w:highlight w:val="none"/>
              </w:rPr>
              <w:t>方案基本完整、安全性较高，基本能保障采购人和本项目开展的，得</w:t>
            </w:r>
            <w:r>
              <w:rPr>
                <w:rFonts w:hint="eastAsia" w:ascii="宋体" w:hAnsi="宋体" w:eastAsia="宋体" w:cs="宋体"/>
                <w:color w:val="auto"/>
                <w:spacing w:val="0"/>
                <w:sz w:val="21"/>
                <w:szCs w:val="21"/>
                <w:highlight w:val="none"/>
                <w:lang w:val="en-US" w:eastAsia="zh-CN"/>
              </w:rPr>
              <w:t>7</w:t>
            </w:r>
            <w:r>
              <w:rPr>
                <w:rFonts w:hint="eastAsia" w:ascii="宋体" w:hAnsi="宋体" w:eastAsia="宋体" w:cs="宋体"/>
                <w:color w:val="auto"/>
                <w:spacing w:val="0"/>
                <w:sz w:val="21"/>
                <w:szCs w:val="21"/>
                <w:highlight w:val="none"/>
              </w:rPr>
              <w:t>分；</w:t>
            </w:r>
          </w:p>
          <w:p w14:paraId="295DA571">
            <w:pPr>
              <w:pStyle w:val="82"/>
              <w:keepNext w:val="0"/>
              <w:keepLines w:val="0"/>
              <w:pageBreakBefore w:val="0"/>
              <w:shd w:val="clear"/>
              <w:kinsoku/>
              <w:wordWrap/>
              <w:overflowPunct/>
              <w:topLinePunct w:val="0"/>
              <w:autoSpaceDE/>
              <w:autoSpaceDN/>
              <w:bidi w:val="0"/>
              <w:adjustRightInd/>
              <w:snapToGrid/>
              <w:spacing w:before="0" w:after="0" w:line="264" w:lineRule="auto"/>
              <w:ind w:left="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（3）</w:t>
            </w:r>
            <w:r>
              <w:rPr>
                <w:rFonts w:hint="eastAsia" w:ascii="宋体" w:hAnsi="宋体" w:eastAsia="宋体" w:cs="宋体"/>
                <w:color w:val="auto"/>
                <w:spacing w:val="0"/>
                <w:sz w:val="21"/>
                <w:szCs w:val="21"/>
                <w:highlight w:val="none"/>
              </w:rPr>
              <w:t>方案不够完整、安全性差，无法保障采购人和本项目开展的，得</w:t>
            </w: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分；</w:t>
            </w:r>
          </w:p>
          <w:p w14:paraId="0E8038E7">
            <w:pPr>
              <w:keepNext w:val="0"/>
              <w:keepLines w:val="0"/>
              <w:pageBreakBefore w:val="0"/>
              <w:widowControl/>
              <w:suppressLineNumbers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（4）</w:t>
            </w:r>
            <w:r>
              <w:rPr>
                <w:rFonts w:hint="eastAsia" w:ascii="宋体" w:hAnsi="宋体" w:eastAsia="宋体" w:cs="宋体"/>
                <w:color w:val="auto"/>
                <w:spacing w:val="0"/>
                <w:sz w:val="21"/>
                <w:szCs w:val="21"/>
                <w:highlight w:val="none"/>
              </w:rPr>
              <w:t>未提供方案的，得0分。</w:t>
            </w:r>
          </w:p>
        </w:tc>
      </w:tr>
      <w:tr w14:paraId="7383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91" w:type="dxa"/>
            <w:vMerge w:val="continue"/>
            <w:noWrap w:val="0"/>
            <w:vAlign w:val="center"/>
          </w:tcPr>
          <w:p w14:paraId="17DD5680">
            <w:pPr>
              <w:shd w:val="clear"/>
              <w:spacing w:line="340" w:lineRule="exact"/>
              <w:jc w:val="center"/>
              <w:rPr>
                <w:rFonts w:hint="eastAsia" w:ascii="宋体" w:hAnsi="宋体" w:eastAsia="宋体" w:cs="宋体"/>
                <w:color w:val="auto"/>
                <w:kern w:val="0"/>
                <w:sz w:val="21"/>
                <w:szCs w:val="21"/>
                <w:highlight w:val="none"/>
              </w:rPr>
            </w:pPr>
          </w:p>
        </w:tc>
        <w:tc>
          <w:tcPr>
            <w:tcW w:w="469" w:type="dxa"/>
            <w:noWrap w:val="0"/>
            <w:vAlign w:val="center"/>
          </w:tcPr>
          <w:p w14:paraId="23803480">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Style w:val="83"/>
                <w:rFonts w:hint="eastAsia" w:ascii="宋体" w:hAnsi="宋体" w:eastAsia="宋体" w:cs="宋体"/>
                <w:b w:val="0"/>
                <w:i w:val="0"/>
                <w:caps w:val="0"/>
                <w:color w:val="auto"/>
                <w:spacing w:val="0"/>
                <w:w w:val="100"/>
                <w:kern w:val="0"/>
                <w:sz w:val="21"/>
                <w:szCs w:val="21"/>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5</w:t>
            </w:r>
          </w:p>
        </w:tc>
        <w:tc>
          <w:tcPr>
            <w:tcW w:w="1500" w:type="dxa"/>
            <w:shd w:val="clear" w:color="auto" w:fill="auto"/>
            <w:noWrap w:val="0"/>
            <w:vAlign w:val="center"/>
          </w:tcPr>
          <w:p w14:paraId="436B6F0E">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故障维护保障技术</w:t>
            </w:r>
          </w:p>
        </w:tc>
        <w:tc>
          <w:tcPr>
            <w:tcW w:w="996" w:type="dxa"/>
            <w:gridSpan w:val="2"/>
            <w:shd w:val="clear" w:color="auto" w:fill="auto"/>
            <w:noWrap w:val="0"/>
            <w:vAlign w:val="center"/>
          </w:tcPr>
          <w:p w14:paraId="363D2334">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5201" w:type="dxa"/>
            <w:gridSpan w:val="3"/>
            <w:shd w:val="clear" w:color="auto" w:fill="auto"/>
            <w:noWrap w:val="0"/>
            <w:vAlign w:val="center"/>
          </w:tcPr>
          <w:p w14:paraId="2F9BE277">
            <w:pPr>
              <w:keepNext w:val="0"/>
              <w:keepLines w:val="0"/>
              <w:pageBreakBefore w:val="0"/>
              <w:shd w:val="clear"/>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根据</w:t>
            </w:r>
            <w:r>
              <w:rPr>
                <w:rFonts w:hint="eastAsia" w:ascii="宋体" w:hAnsi="宋体" w:eastAsia="宋体" w:cs="宋体"/>
                <w:bCs/>
                <w:color w:val="auto"/>
                <w:spacing w:val="0"/>
                <w:sz w:val="21"/>
                <w:szCs w:val="21"/>
                <w:highlight w:val="none"/>
                <w:lang w:eastAsia="zh-CN"/>
              </w:rPr>
              <w:t>供应商</w:t>
            </w:r>
            <w:r>
              <w:rPr>
                <w:rFonts w:hint="eastAsia" w:ascii="宋体" w:hAnsi="宋体" w:eastAsia="宋体" w:cs="宋体"/>
                <w:bCs/>
                <w:color w:val="auto"/>
                <w:spacing w:val="0"/>
                <w:sz w:val="21"/>
                <w:szCs w:val="21"/>
                <w:highlight w:val="none"/>
              </w:rPr>
              <w:t>故障维护保障技术组织计划措施等方面进行评分：</w:t>
            </w:r>
          </w:p>
          <w:p w14:paraId="01893C63">
            <w:pPr>
              <w:keepNext w:val="0"/>
              <w:keepLines w:val="0"/>
              <w:pageBreakBefore w:val="0"/>
              <w:shd w:val="clear"/>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bCs/>
                <w:color w:val="auto"/>
                <w:spacing w:val="0"/>
                <w:kern w:val="0"/>
                <w:sz w:val="21"/>
                <w:szCs w:val="21"/>
                <w:highlight w:val="none"/>
              </w:rPr>
            </w:pPr>
            <w:r>
              <w:rPr>
                <w:rFonts w:hint="eastAsia" w:ascii="宋体" w:hAnsi="宋体" w:eastAsia="宋体" w:cs="宋体"/>
                <w:color w:val="auto"/>
                <w:spacing w:val="0"/>
                <w:kern w:val="0"/>
                <w:sz w:val="21"/>
                <w:szCs w:val="21"/>
                <w:highlight w:val="none"/>
              </w:rPr>
              <w:t>（1）</w:t>
            </w:r>
            <w:r>
              <w:rPr>
                <w:rFonts w:hint="eastAsia" w:ascii="宋体" w:hAnsi="宋体" w:eastAsia="宋体" w:cs="宋体"/>
                <w:bCs/>
                <w:color w:val="auto"/>
                <w:spacing w:val="0"/>
                <w:sz w:val="21"/>
                <w:szCs w:val="21"/>
                <w:highlight w:val="none"/>
              </w:rPr>
              <w:t>故障维护保障技术组织计划措施及工作安排</w:t>
            </w:r>
            <w:r>
              <w:rPr>
                <w:rFonts w:hint="eastAsia" w:ascii="宋体" w:hAnsi="宋体" w:eastAsia="宋体" w:cs="宋体"/>
                <w:bCs/>
                <w:color w:val="auto"/>
                <w:spacing w:val="0"/>
                <w:kern w:val="0"/>
                <w:sz w:val="21"/>
                <w:szCs w:val="21"/>
                <w:highlight w:val="none"/>
              </w:rPr>
              <w:t>科学合理、切实可行的，得10分；</w:t>
            </w:r>
          </w:p>
          <w:p w14:paraId="2E3060EE">
            <w:pPr>
              <w:keepNext w:val="0"/>
              <w:keepLines w:val="0"/>
              <w:pageBreakBefore w:val="0"/>
              <w:shd w:val="clear"/>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bCs/>
                <w:color w:val="auto"/>
                <w:spacing w:val="0"/>
                <w:kern w:val="0"/>
                <w:sz w:val="21"/>
                <w:szCs w:val="21"/>
                <w:highlight w:val="none"/>
              </w:rPr>
            </w:pPr>
            <w:r>
              <w:rPr>
                <w:rFonts w:hint="eastAsia" w:ascii="宋体" w:hAnsi="宋体" w:eastAsia="宋体" w:cs="宋体"/>
                <w:color w:val="auto"/>
                <w:spacing w:val="0"/>
                <w:kern w:val="0"/>
                <w:sz w:val="21"/>
                <w:szCs w:val="21"/>
                <w:highlight w:val="none"/>
              </w:rPr>
              <w:t>（2）</w:t>
            </w:r>
            <w:r>
              <w:rPr>
                <w:rFonts w:hint="eastAsia" w:ascii="宋体" w:hAnsi="宋体" w:eastAsia="宋体" w:cs="宋体"/>
                <w:bCs/>
                <w:color w:val="auto"/>
                <w:spacing w:val="0"/>
                <w:sz w:val="21"/>
                <w:szCs w:val="21"/>
                <w:highlight w:val="none"/>
              </w:rPr>
              <w:t>故障维护保障技术组织计划措施及工作安排</w:t>
            </w:r>
            <w:r>
              <w:rPr>
                <w:rFonts w:hint="eastAsia" w:ascii="宋体" w:hAnsi="宋体" w:eastAsia="宋体" w:cs="宋体"/>
                <w:bCs/>
                <w:color w:val="auto"/>
                <w:spacing w:val="0"/>
                <w:kern w:val="0"/>
                <w:sz w:val="21"/>
                <w:szCs w:val="21"/>
                <w:highlight w:val="none"/>
              </w:rPr>
              <w:t>较合理、基本可行的，得7分；</w:t>
            </w:r>
          </w:p>
          <w:p w14:paraId="550D4995">
            <w:pPr>
              <w:keepNext w:val="0"/>
              <w:keepLines w:val="0"/>
              <w:pageBreakBefore w:val="0"/>
              <w:shd w:val="clear"/>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bCs/>
                <w:color w:val="auto"/>
                <w:spacing w:val="0"/>
                <w:kern w:val="0"/>
                <w:sz w:val="21"/>
                <w:szCs w:val="21"/>
                <w:highlight w:val="none"/>
              </w:rPr>
            </w:pPr>
            <w:r>
              <w:rPr>
                <w:rFonts w:hint="eastAsia" w:ascii="宋体" w:hAnsi="宋体" w:eastAsia="宋体" w:cs="宋体"/>
                <w:color w:val="auto"/>
                <w:spacing w:val="0"/>
                <w:kern w:val="0"/>
                <w:sz w:val="21"/>
                <w:szCs w:val="21"/>
                <w:highlight w:val="none"/>
              </w:rPr>
              <w:t>（3）</w:t>
            </w:r>
            <w:r>
              <w:rPr>
                <w:rFonts w:hint="eastAsia" w:ascii="宋体" w:hAnsi="宋体" w:eastAsia="宋体" w:cs="宋体"/>
                <w:bCs/>
                <w:color w:val="auto"/>
                <w:spacing w:val="0"/>
                <w:sz w:val="21"/>
                <w:szCs w:val="21"/>
                <w:highlight w:val="none"/>
              </w:rPr>
              <w:t>故障维护保障技术组织计划措施及工作安排</w:t>
            </w:r>
            <w:r>
              <w:rPr>
                <w:rFonts w:hint="eastAsia" w:ascii="宋体" w:hAnsi="宋体" w:eastAsia="宋体" w:cs="宋体"/>
                <w:bCs/>
                <w:color w:val="auto"/>
                <w:spacing w:val="0"/>
                <w:kern w:val="0"/>
                <w:sz w:val="21"/>
                <w:szCs w:val="21"/>
                <w:highlight w:val="none"/>
              </w:rPr>
              <w:t>不完整的，得4分。</w:t>
            </w:r>
          </w:p>
          <w:p w14:paraId="2E7434B2">
            <w:pPr>
              <w:keepNext w:val="0"/>
              <w:keepLines w:val="0"/>
              <w:pageBreakBefore w:val="0"/>
              <w:widowControl/>
              <w:suppressLineNumbers w:val="0"/>
              <w:shd w:val="clear"/>
              <w:kinsoku/>
              <w:wordWrap/>
              <w:overflowPunct/>
              <w:topLinePunct w:val="0"/>
              <w:autoSpaceDE/>
              <w:autoSpaceDN/>
              <w:bidi w:val="0"/>
              <w:adjustRightInd/>
              <w:snapToGrid/>
              <w:spacing w:line="264" w:lineRule="auto"/>
              <w:ind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（4）</w:t>
            </w:r>
            <w:r>
              <w:rPr>
                <w:rFonts w:hint="eastAsia" w:ascii="宋体" w:hAnsi="宋体" w:eastAsia="宋体" w:cs="宋体"/>
                <w:bCs/>
                <w:color w:val="auto"/>
                <w:spacing w:val="0"/>
                <w:kern w:val="0"/>
                <w:sz w:val="21"/>
                <w:szCs w:val="21"/>
                <w:highlight w:val="none"/>
              </w:rPr>
              <w:t>未提供的，得0分。</w:t>
            </w:r>
          </w:p>
        </w:tc>
      </w:tr>
      <w:tr w14:paraId="7251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1" w:type="dxa"/>
            <w:vMerge w:val="restart"/>
            <w:tcBorders>
              <w:top w:val="double" w:color="000000" w:sz="6" w:space="0"/>
            </w:tcBorders>
            <w:noWrap w:val="0"/>
            <w:vAlign w:val="center"/>
          </w:tcPr>
          <w:p w14:paraId="31CDF2C1">
            <w:pPr>
              <w:shd w:val="clear"/>
              <w:spacing w:line="34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商务部分</w:t>
            </w:r>
          </w:p>
        </w:tc>
        <w:tc>
          <w:tcPr>
            <w:tcW w:w="469" w:type="dxa"/>
            <w:tcBorders>
              <w:top w:val="double" w:color="000000" w:sz="6" w:space="0"/>
              <w:bottom w:val="single" w:color="auto" w:sz="4" w:space="0"/>
            </w:tcBorders>
            <w:noWrap w:val="0"/>
            <w:vAlign w:val="center"/>
          </w:tcPr>
          <w:p w14:paraId="71B1EB34">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Fonts w:hint="eastAsia" w:ascii="宋体" w:hAnsi="宋体" w:eastAsia="宋体" w:cs="宋体"/>
                <w:b/>
                <w:bCs/>
                <w:color w:val="auto"/>
                <w:kern w:val="0"/>
                <w:sz w:val="21"/>
                <w:szCs w:val="21"/>
                <w:highlight w:val="none"/>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1</w:t>
            </w:r>
          </w:p>
        </w:tc>
        <w:tc>
          <w:tcPr>
            <w:tcW w:w="1500" w:type="dxa"/>
            <w:tcBorders>
              <w:top w:val="double" w:color="000000" w:sz="6" w:space="0"/>
              <w:bottom w:val="single" w:color="auto" w:sz="4" w:space="0"/>
            </w:tcBorders>
            <w:noWrap w:val="0"/>
            <w:vAlign w:val="center"/>
          </w:tcPr>
          <w:p w14:paraId="7B16F341">
            <w:pPr>
              <w:keepNext w:val="0"/>
              <w:keepLines w:val="0"/>
              <w:pageBreakBefore w:val="0"/>
              <w:shd w:val="clear"/>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同类项目</w:t>
            </w:r>
            <w:r>
              <w:rPr>
                <w:rFonts w:hint="eastAsia" w:ascii="宋体" w:hAnsi="宋体" w:eastAsia="宋体" w:cs="宋体"/>
                <w:color w:val="auto"/>
                <w:sz w:val="21"/>
                <w:szCs w:val="21"/>
                <w:highlight w:val="none"/>
                <w:lang w:eastAsia="zh-CN"/>
              </w:rPr>
              <w:t>业绩</w:t>
            </w:r>
            <w:r>
              <w:rPr>
                <w:rFonts w:hint="eastAsia" w:ascii="宋体" w:hAnsi="宋体" w:eastAsia="宋体" w:cs="宋体"/>
                <w:color w:val="auto"/>
                <w:sz w:val="21"/>
                <w:szCs w:val="21"/>
                <w:highlight w:val="none"/>
              </w:rPr>
              <w:t>情况</w:t>
            </w:r>
          </w:p>
        </w:tc>
        <w:tc>
          <w:tcPr>
            <w:tcW w:w="996" w:type="dxa"/>
            <w:gridSpan w:val="2"/>
            <w:tcBorders>
              <w:top w:val="double" w:color="000000" w:sz="6" w:space="0"/>
              <w:bottom w:val="single" w:color="auto" w:sz="4" w:space="0"/>
            </w:tcBorders>
            <w:noWrap w:val="0"/>
            <w:vAlign w:val="center"/>
          </w:tcPr>
          <w:p w14:paraId="3FFE00F7">
            <w:pPr>
              <w:keepNext w:val="0"/>
              <w:keepLines w:val="0"/>
              <w:pageBreakBefore w:val="0"/>
              <w:shd w:val="clear"/>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color w:val="auto"/>
                <w:kern w:val="0"/>
                <w:sz w:val="21"/>
                <w:szCs w:val="21"/>
                <w:highlight w:val="none"/>
                <w:lang w:val="en-US"/>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分</w:t>
            </w:r>
          </w:p>
        </w:tc>
        <w:tc>
          <w:tcPr>
            <w:tcW w:w="5201" w:type="dxa"/>
            <w:gridSpan w:val="3"/>
            <w:tcBorders>
              <w:top w:val="double" w:color="000000" w:sz="6" w:space="0"/>
              <w:bottom w:val="single" w:color="auto" w:sz="4" w:space="0"/>
            </w:tcBorders>
            <w:noWrap w:val="0"/>
            <w:vAlign w:val="center"/>
          </w:tcPr>
          <w:p w14:paraId="45CC1A24">
            <w:pPr>
              <w:keepNext w:val="0"/>
              <w:keepLines w:val="0"/>
              <w:pageBreakBefore w:val="0"/>
              <w:widowControl w:val="0"/>
              <w:shd w:val="clear"/>
              <w:kinsoku/>
              <w:wordWrap/>
              <w:overflowPunct/>
              <w:topLinePunct w:val="0"/>
              <w:autoSpaceDE/>
              <w:autoSpaceDN/>
              <w:bidi w:val="0"/>
              <w:adjustRightInd/>
              <w:snapToGrid/>
              <w:spacing w:line="264" w:lineRule="auto"/>
              <w:ind w:left="0" w:leftChars="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w:t>
            </w:r>
            <w:r>
              <w:rPr>
                <w:rFonts w:hint="eastAsia" w:ascii="宋体" w:hAnsi="宋体" w:eastAsia="宋体" w:cs="宋体"/>
                <w:color w:val="auto"/>
                <w:spacing w:val="0"/>
                <w:sz w:val="21"/>
                <w:szCs w:val="21"/>
                <w:highlight w:val="none"/>
                <w:lang w:val="en-US" w:eastAsia="zh-CN"/>
              </w:rPr>
              <w:t>供应商</w:t>
            </w:r>
            <w:r>
              <w:rPr>
                <w:rFonts w:hint="eastAsia" w:ascii="宋体" w:hAnsi="宋体" w:eastAsia="宋体" w:cs="宋体"/>
                <w:color w:val="auto"/>
                <w:spacing w:val="0"/>
                <w:sz w:val="21"/>
                <w:szCs w:val="21"/>
                <w:highlight w:val="none"/>
              </w:rPr>
              <w:t>自</w:t>
            </w:r>
            <w:r>
              <w:rPr>
                <w:rFonts w:hint="eastAsia" w:ascii="宋体" w:hAnsi="宋体" w:eastAsia="宋体" w:cs="宋体"/>
                <w:color w:val="auto"/>
                <w:spacing w:val="0"/>
                <w:sz w:val="21"/>
                <w:szCs w:val="21"/>
                <w:highlight w:val="none"/>
              </w:rPr>
              <w:t>202</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年1月1日</w:t>
            </w:r>
            <w:r>
              <w:rPr>
                <w:rFonts w:hint="eastAsia" w:ascii="宋体" w:hAnsi="宋体" w:eastAsia="宋体" w:cs="宋体"/>
                <w:color w:val="auto"/>
                <w:spacing w:val="0"/>
                <w:sz w:val="21"/>
                <w:szCs w:val="21"/>
                <w:highlight w:val="none"/>
              </w:rPr>
              <w:t>（以合同签订时间为准）以来已完成的类似项目业绩</w:t>
            </w:r>
            <w:r>
              <w:rPr>
                <w:rFonts w:hint="eastAsia" w:ascii="宋体" w:hAnsi="宋体" w:eastAsia="宋体" w:cs="宋体"/>
                <w:color w:val="auto"/>
                <w:spacing w:val="0"/>
                <w:sz w:val="21"/>
                <w:szCs w:val="21"/>
                <w:highlight w:val="none"/>
              </w:rPr>
              <w:t>（</w:t>
            </w:r>
            <w:r>
              <w:rPr>
                <w:rFonts w:hint="eastAsia" w:ascii="宋体" w:hAnsi="宋体" w:cs="宋体"/>
                <w:color w:val="auto"/>
                <w:spacing w:val="0"/>
                <w:sz w:val="21"/>
                <w:szCs w:val="21"/>
                <w:highlight w:val="none"/>
                <w:lang w:val="en-US" w:eastAsia="zh-CN"/>
              </w:rPr>
              <w:t>项目内容需包</w:t>
            </w:r>
            <w:r>
              <w:rPr>
                <w:rFonts w:hint="eastAsia" w:ascii="宋体" w:hAnsi="宋体" w:eastAsia="宋体" w:cs="宋体"/>
                <w:color w:val="auto"/>
                <w:spacing w:val="0"/>
                <w:sz w:val="21"/>
                <w:szCs w:val="21"/>
                <w:highlight w:val="none"/>
              </w:rPr>
              <w:t>含</w:t>
            </w:r>
            <w:r>
              <w:rPr>
                <w:rFonts w:hint="eastAsia" w:ascii="宋体" w:hAnsi="宋体" w:eastAsia="宋体" w:cs="宋体"/>
                <w:color w:val="auto"/>
                <w:spacing w:val="0"/>
                <w:sz w:val="21"/>
                <w:szCs w:val="21"/>
                <w:highlight w:val="none"/>
                <w:lang w:val="en-US" w:eastAsia="zh-CN"/>
              </w:rPr>
              <w:t>云胶片系统</w:t>
            </w:r>
            <w:r>
              <w:rPr>
                <w:rFonts w:hint="eastAsia" w:ascii="宋体" w:hAnsi="宋体" w:cs="宋体"/>
                <w:color w:val="auto"/>
                <w:spacing w:val="0"/>
                <w:sz w:val="21"/>
                <w:szCs w:val="21"/>
                <w:highlight w:val="none"/>
                <w:lang w:val="en-US" w:eastAsia="zh-CN"/>
              </w:rPr>
              <w:t>或功能模块</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sz w:val="21"/>
                <w:szCs w:val="21"/>
                <w:highlight w:val="none"/>
              </w:rPr>
              <w:t>，每提供1个业绩的，得</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分，最高得</w:t>
            </w:r>
            <w:r>
              <w:rPr>
                <w:rFonts w:hint="eastAsia" w:ascii="宋体" w:hAnsi="宋体" w:eastAsia="宋体" w:cs="宋体"/>
                <w:color w:val="auto"/>
                <w:spacing w:val="0"/>
                <w:sz w:val="21"/>
                <w:szCs w:val="21"/>
                <w:highlight w:val="none"/>
                <w:lang w:val="en-US" w:eastAsia="zh-CN"/>
              </w:rPr>
              <w:t>12</w:t>
            </w:r>
            <w:r>
              <w:rPr>
                <w:rFonts w:hint="eastAsia" w:ascii="宋体" w:hAnsi="宋体" w:eastAsia="宋体" w:cs="宋体"/>
                <w:color w:val="auto"/>
                <w:spacing w:val="0"/>
                <w:sz w:val="21"/>
                <w:szCs w:val="21"/>
                <w:highlight w:val="none"/>
              </w:rPr>
              <w:t xml:space="preserve">分。没有业绩或没有按要求提供完整的业绩证明材料的，得0分。 </w:t>
            </w:r>
          </w:p>
          <w:p w14:paraId="42A985E6">
            <w:pPr>
              <w:keepNext w:val="0"/>
              <w:keepLines w:val="0"/>
              <w:pageBreakBefore w:val="0"/>
              <w:widowControl w:val="0"/>
              <w:shd w:val="clear"/>
              <w:kinsoku/>
              <w:wordWrap/>
              <w:overflowPunct/>
              <w:topLinePunct w:val="0"/>
              <w:autoSpaceDE/>
              <w:autoSpaceDN/>
              <w:bidi w:val="0"/>
              <w:adjustRightInd/>
              <w:snapToGrid/>
              <w:spacing w:line="264" w:lineRule="auto"/>
              <w:ind w:left="0" w:leftChars="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注：①同一客户及同一项目当中提供多个同类业绩的，只按一个计算，其余不计分。</w:t>
            </w:r>
          </w:p>
          <w:p w14:paraId="62509B69">
            <w:pPr>
              <w:pStyle w:val="14"/>
              <w:keepNext w:val="0"/>
              <w:keepLines w:val="0"/>
              <w:pageBreakBefore w:val="0"/>
              <w:widowControl w:val="0"/>
              <w:shd w:val="clear"/>
              <w:kinsoku/>
              <w:wordWrap/>
              <w:overflowPunct/>
              <w:topLinePunct w:val="0"/>
              <w:autoSpaceDE/>
              <w:autoSpaceDN/>
              <w:bidi w:val="0"/>
              <w:adjustRightInd/>
              <w:snapToGrid/>
              <w:spacing w:line="264" w:lineRule="auto"/>
              <w:ind w:left="0" w:leftChars="0" w:firstLine="0" w:firstLineChars="0"/>
              <w:jc w:val="both"/>
              <w:textAlignment w:val="auto"/>
              <w:rPr>
                <w:rFonts w:hint="eastAsia" w:ascii="宋体" w:hAnsi="宋体" w:eastAsia="宋体" w:cs="宋体"/>
                <w:color w:val="auto"/>
                <w:spacing w:val="0"/>
                <w:kern w:val="0"/>
                <w:sz w:val="21"/>
                <w:szCs w:val="21"/>
                <w:highlight w:val="none"/>
                <w:lang w:val="en-US" w:eastAsia="zh-CN"/>
              </w:rPr>
            </w:pPr>
            <w:r>
              <w:rPr>
                <w:rFonts w:hint="eastAsia" w:ascii="宋体" w:hAnsi="宋体" w:eastAsia="宋体" w:cs="宋体"/>
                <w:color w:val="auto"/>
                <w:spacing w:val="0"/>
                <w:sz w:val="21"/>
                <w:szCs w:val="21"/>
                <w:highlight w:val="none"/>
              </w:rPr>
              <w:t xml:space="preserve"> ②该项评分以</w:t>
            </w:r>
            <w:r>
              <w:rPr>
                <w:rFonts w:hint="eastAsia" w:ascii="宋体" w:hAnsi="宋体" w:eastAsia="宋体" w:cs="宋体"/>
                <w:color w:val="auto"/>
                <w:spacing w:val="0"/>
                <w:sz w:val="21"/>
                <w:szCs w:val="21"/>
                <w:highlight w:val="none"/>
                <w:lang w:val="en-US" w:eastAsia="zh-CN"/>
              </w:rPr>
              <w:t>供应商</w:t>
            </w:r>
            <w:r>
              <w:rPr>
                <w:rFonts w:hint="eastAsia" w:ascii="宋体" w:hAnsi="宋体" w:eastAsia="宋体" w:cs="宋体"/>
                <w:color w:val="auto"/>
                <w:spacing w:val="0"/>
                <w:sz w:val="21"/>
                <w:szCs w:val="21"/>
                <w:highlight w:val="none"/>
              </w:rPr>
              <w:t>提供合同关键页（至少包括合同封面或首页、采购内容、签约日期、双方盖章页）的</w:t>
            </w:r>
            <w:r>
              <w:rPr>
                <w:rFonts w:hint="eastAsia" w:ascii="宋体" w:hAnsi="宋体" w:eastAsia="宋体" w:cs="宋体"/>
                <w:color w:val="auto"/>
                <w:spacing w:val="0"/>
                <w:sz w:val="21"/>
                <w:szCs w:val="21"/>
                <w:highlight w:val="none"/>
                <w:lang w:val="en-US" w:eastAsia="zh-CN"/>
              </w:rPr>
              <w:t>复印</w:t>
            </w:r>
            <w:r>
              <w:rPr>
                <w:rFonts w:hint="eastAsia" w:ascii="宋体" w:hAnsi="宋体" w:eastAsia="宋体" w:cs="宋体"/>
                <w:color w:val="auto"/>
                <w:spacing w:val="0"/>
                <w:sz w:val="21"/>
                <w:szCs w:val="21"/>
                <w:highlight w:val="none"/>
              </w:rPr>
              <w:t>件为评审依据。</w:t>
            </w:r>
          </w:p>
        </w:tc>
      </w:tr>
      <w:tr w14:paraId="1028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1" w:type="dxa"/>
            <w:vMerge w:val="continue"/>
            <w:noWrap w:val="0"/>
            <w:vAlign w:val="center"/>
          </w:tcPr>
          <w:p w14:paraId="2434DFDD">
            <w:pPr>
              <w:shd w:val="clear"/>
              <w:spacing w:line="340" w:lineRule="exact"/>
              <w:jc w:val="center"/>
              <w:rPr>
                <w:rFonts w:hint="eastAsia" w:ascii="宋体" w:hAnsi="宋体" w:eastAsia="宋体" w:cs="宋体"/>
                <w:b/>
                <w:bCs/>
                <w:color w:val="auto"/>
                <w:kern w:val="0"/>
                <w:sz w:val="21"/>
                <w:szCs w:val="21"/>
                <w:highlight w:val="none"/>
              </w:rPr>
            </w:pPr>
          </w:p>
        </w:tc>
        <w:tc>
          <w:tcPr>
            <w:tcW w:w="469" w:type="dxa"/>
            <w:tcBorders>
              <w:top w:val="single" w:color="auto" w:sz="4" w:space="0"/>
            </w:tcBorders>
            <w:noWrap w:val="0"/>
            <w:vAlign w:val="center"/>
          </w:tcPr>
          <w:p w14:paraId="25296E26">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Fonts w:hint="eastAsia" w:ascii="宋体" w:hAnsi="宋体" w:eastAsia="宋体" w:cs="宋体"/>
                <w:color w:val="auto"/>
                <w:kern w:val="0"/>
                <w:sz w:val="21"/>
                <w:szCs w:val="21"/>
                <w:highlight w:val="none"/>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2</w:t>
            </w:r>
          </w:p>
        </w:tc>
        <w:tc>
          <w:tcPr>
            <w:tcW w:w="1500" w:type="dxa"/>
            <w:tcBorders>
              <w:top w:val="single" w:color="auto" w:sz="4" w:space="0"/>
            </w:tcBorders>
            <w:noWrap w:val="0"/>
            <w:vAlign w:val="center"/>
          </w:tcPr>
          <w:p w14:paraId="12F716AD">
            <w:pPr>
              <w:keepNext w:val="0"/>
              <w:keepLines w:val="0"/>
              <w:pageBreakBefore w:val="0"/>
              <w:shd w:val="clear"/>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有效业绩对应的用户服务评价情况</w:t>
            </w:r>
          </w:p>
        </w:tc>
        <w:tc>
          <w:tcPr>
            <w:tcW w:w="996" w:type="dxa"/>
            <w:gridSpan w:val="2"/>
            <w:tcBorders>
              <w:top w:val="single" w:color="auto" w:sz="4" w:space="0"/>
            </w:tcBorders>
            <w:noWrap w:val="0"/>
            <w:vAlign w:val="center"/>
          </w:tcPr>
          <w:p w14:paraId="776D824B">
            <w:pPr>
              <w:keepNext w:val="0"/>
              <w:keepLines w:val="0"/>
              <w:pageBreakBefore w:val="0"/>
              <w:shd w:val="clear"/>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b w:val="0"/>
                <w:color w:val="auto"/>
                <w:sz w:val="21"/>
                <w:szCs w:val="21"/>
                <w:highlight w:val="none"/>
                <w:lang w:val="en-US" w:eastAsia="zh-CN"/>
              </w:rPr>
              <w:t>分</w:t>
            </w:r>
          </w:p>
        </w:tc>
        <w:tc>
          <w:tcPr>
            <w:tcW w:w="5201" w:type="dxa"/>
            <w:gridSpan w:val="3"/>
            <w:tcBorders>
              <w:top w:val="single" w:color="auto" w:sz="4" w:space="0"/>
            </w:tcBorders>
            <w:noWrap w:val="0"/>
            <w:vAlign w:val="center"/>
          </w:tcPr>
          <w:p w14:paraId="54282895">
            <w:pPr>
              <w:pStyle w:val="82"/>
              <w:keepNext w:val="0"/>
              <w:keepLines w:val="0"/>
              <w:pageBreakBefore w:val="0"/>
              <w:shd w:val="clear"/>
              <w:kinsoku/>
              <w:wordWrap/>
              <w:overflowPunct/>
              <w:topLinePunct w:val="0"/>
              <w:autoSpaceDE/>
              <w:autoSpaceDN/>
              <w:bidi w:val="0"/>
              <w:adjustRightInd/>
              <w:snapToGrid/>
              <w:spacing w:before="0" w:after="0" w:line="264" w:lineRule="auto"/>
              <w:ind w:left="0" w:left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以上有效得分业绩，</w:t>
            </w:r>
            <w:r>
              <w:rPr>
                <w:rFonts w:hint="eastAsia" w:ascii="宋体" w:hAnsi="宋体" w:eastAsia="宋体" w:cs="宋体"/>
                <w:color w:val="auto"/>
                <w:spacing w:val="0"/>
                <w:sz w:val="21"/>
                <w:szCs w:val="21"/>
                <w:highlight w:val="none"/>
                <w:lang w:val="en-US" w:eastAsia="zh-CN"/>
              </w:rPr>
              <w:t>供应商</w:t>
            </w:r>
            <w:r>
              <w:rPr>
                <w:rFonts w:hint="eastAsia" w:ascii="宋体" w:hAnsi="宋体" w:eastAsia="宋体" w:cs="宋体"/>
                <w:color w:val="auto"/>
                <w:spacing w:val="0"/>
                <w:sz w:val="21"/>
                <w:szCs w:val="21"/>
                <w:highlight w:val="none"/>
              </w:rPr>
              <w:t>所提交合同业绩对应的用户评价或满意度调查结果，用户评价至少为“满意”或“良好”或“优良”或“优秀”或“分数为90分（含90分，100分制评分）以上的”或同等正面含义的方可计分：每提供1个得</w:t>
            </w: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分，本项最高得分</w:t>
            </w:r>
            <w:r>
              <w:rPr>
                <w:rFonts w:hint="eastAsia" w:ascii="宋体" w:hAnsi="宋体" w:eastAsia="宋体" w:cs="宋体"/>
                <w:color w:val="auto"/>
                <w:spacing w:val="0"/>
                <w:sz w:val="21"/>
                <w:szCs w:val="21"/>
                <w:highlight w:val="none"/>
                <w:lang w:val="en-US" w:eastAsia="zh-CN"/>
              </w:rPr>
              <w:t>6</w:t>
            </w:r>
            <w:r>
              <w:rPr>
                <w:rFonts w:hint="eastAsia" w:ascii="宋体" w:hAnsi="宋体" w:eastAsia="宋体" w:cs="宋体"/>
                <w:color w:val="auto"/>
                <w:spacing w:val="0"/>
                <w:sz w:val="21"/>
                <w:szCs w:val="21"/>
                <w:highlight w:val="none"/>
              </w:rPr>
              <w:t xml:space="preserve">分。 </w:t>
            </w:r>
          </w:p>
          <w:p w14:paraId="05C47482">
            <w:pPr>
              <w:pStyle w:val="82"/>
              <w:keepNext w:val="0"/>
              <w:keepLines w:val="0"/>
              <w:pageBreakBefore w:val="0"/>
              <w:shd w:val="clear"/>
              <w:kinsoku/>
              <w:wordWrap/>
              <w:overflowPunct/>
              <w:topLinePunct w:val="0"/>
              <w:autoSpaceDE/>
              <w:autoSpaceDN/>
              <w:bidi w:val="0"/>
              <w:adjustRightInd/>
              <w:snapToGrid/>
              <w:spacing w:before="0" w:after="0" w:line="264" w:lineRule="auto"/>
              <w:ind w:left="0" w:left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注：①同一客户及同一项目当中提供多个用户评价的，只按一个计算，其余不计分。 </w:t>
            </w:r>
          </w:p>
          <w:p w14:paraId="6B573E5E">
            <w:pPr>
              <w:pStyle w:val="82"/>
              <w:keepNext w:val="0"/>
              <w:keepLines w:val="0"/>
              <w:pageBreakBefore w:val="0"/>
              <w:shd w:val="clear"/>
              <w:kinsoku/>
              <w:wordWrap/>
              <w:overflowPunct/>
              <w:topLinePunct w:val="0"/>
              <w:autoSpaceDE/>
              <w:autoSpaceDN/>
              <w:bidi w:val="0"/>
              <w:adjustRightInd/>
              <w:snapToGrid/>
              <w:spacing w:before="0" w:after="0" w:line="264" w:lineRule="auto"/>
              <w:ind w:left="0" w:leftChars="0"/>
              <w:jc w:val="both"/>
              <w:textAlignment w:val="auto"/>
              <w:rPr>
                <w:rFonts w:hint="eastAsia" w:ascii="宋体" w:hAnsi="宋体" w:eastAsia="宋体" w:cs="宋体"/>
                <w:color w:val="auto"/>
                <w:spacing w:val="0"/>
                <w:kern w:val="2"/>
                <w:sz w:val="21"/>
                <w:szCs w:val="21"/>
                <w:highlight w:val="none"/>
                <w:lang w:eastAsia="zh-CN"/>
              </w:rPr>
            </w:pPr>
            <w:r>
              <w:rPr>
                <w:rFonts w:hint="eastAsia" w:ascii="宋体" w:hAnsi="宋体" w:eastAsia="宋体" w:cs="宋体"/>
                <w:color w:val="auto"/>
                <w:spacing w:val="0"/>
                <w:sz w:val="21"/>
                <w:szCs w:val="21"/>
                <w:highlight w:val="none"/>
              </w:rPr>
              <w:t>②提供用户单位出具的服务评价证明文件（证明文件上加盖用户单位名称的公章或用户单位业务部门章）</w:t>
            </w:r>
            <w:r>
              <w:rPr>
                <w:rFonts w:hint="eastAsia" w:ascii="宋体" w:hAnsi="宋体" w:eastAsia="宋体" w:cs="宋体"/>
                <w:color w:val="auto"/>
                <w:spacing w:val="0"/>
                <w:sz w:val="21"/>
                <w:szCs w:val="21"/>
                <w:highlight w:val="none"/>
                <w:lang w:val="en-US" w:eastAsia="zh-CN"/>
              </w:rPr>
              <w:t>复印</w:t>
            </w:r>
            <w:r>
              <w:rPr>
                <w:rFonts w:hint="eastAsia" w:ascii="宋体" w:hAnsi="宋体" w:eastAsia="宋体" w:cs="宋体"/>
                <w:color w:val="auto"/>
                <w:spacing w:val="0"/>
                <w:sz w:val="21"/>
                <w:szCs w:val="21"/>
                <w:highlight w:val="none"/>
              </w:rPr>
              <w:t>件，不提供不得分。</w:t>
            </w:r>
          </w:p>
        </w:tc>
      </w:tr>
      <w:tr w14:paraId="0A06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1" w:type="dxa"/>
            <w:vMerge w:val="continue"/>
            <w:noWrap w:val="0"/>
            <w:vAlign w:val="center"/>
          </w:tcPr>
          <w:p w14:paraId="453AB384">
            <w:pPr>
              <w:shd w:val="clear"/>
              <w:spacing w:line="340" w:lineRule="exact"/>
              <w:jc w:val="center"/>
              <w:rPr>
                <w:rFonts w:hint="eastAsia" w:ascii="宋体" w:hAnsi="宋体" w:eastAsia="宋体" w:cs="宋体"/>
                <w:b/>
                <w:bCs/>
                <w:color w:val="auto"/>
                <w:kern w:val="0"/>
                <w:sz w:val="21"/>
                <w:szCs w:val="21"/>
                <w:highlight w:val="none"/>
              </w:rPr>
            </w:pPr>
          </w:p>
        </w:tc>
        <w:tc>
          <w:tcPr>
            <w:tcW w:w="469" w:type="dxa"/>
            <w:tcBorders>
              <w:top w:val="single" w:color="auto" w:sz="4" w:space="0"/>
            </w:tcBorders>
            <w:noWrap w:val="0"/>
            <w:vAlign w:val="center"/>
          </w:tcPr>
          <w:p w14:paraId="4AAF3E06">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Style w:val="83"/>
                <w:rFonts w:hint="eastAsia" w:ascii="宋体" w:hAnsi="宋体" w:eastAsia="宋体" w:cs="宋体"/>
                <w:b w:val="0"/>
                <w:i w:val="0"/>
                <w:caps w:val="0"/>
                <w:color w:val="auto"/>
                <w:spacing w:val="0"/>
                <w:w w:val="100"/>
                <w:kern w:val="0"/>
                <w:sz w:val="21"/>
                <w:szCs w:val="21"/>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3</w:t>
            </w:r>
          </w:p>
        </w:tc>
        <w:tc>
          <w:tcPr>
            <w:tcW w:w="1500" w:type="dxa"/>
            <w:tcBorders>
              <w:top w:val="single" w:color="auto" w:sz="4" w:space="0"/>
            </w:tcBorders>
            <w:noWrap w:val="0"/>
            <w:vAlign w:val="center"/>
          </w:tcPr>
          <w:p w14:paraId="6F94D6FE">
            <w:pPr>
              <w:keepNext w:val="0"/>
              <w:keepLines w:val="0"/>
              <w:pageBreakBefore w:val="0"/>
              <w:widowControl/>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项目经理获得的认证</w:t>
            </w:r>
          </w:p>
        </w:tc>
        <w:tc>
          <w:tcPr>
            <w:tcW w:w="996" w:type="dxa"/>
            <w:gridSpan w:val="2"/>
            <w:tcBorders>
              <w:top w:val="single" w:color="auto" w:sz="4" w:space="0"/>
            </w:tcBorders>
            <w:noWrap w:val="0"/>
            <w:vAlign w:val="center"/>
          </w:tcPr>
          <w:p w14:paraId="685AF1DF">
            <w:pPr>
              <w:keepNext w:val="0"/>
              <w:keepLines w:val="0"/>
              <w:pageBreakBefore w:val="0"/>
              <w:widowControl/>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5分</w:t>
            </w:r>
          </w:p>
        </w:tc>
        <w:tc>
          <w:tcPr>
            <w:tcW w:w="5201" w:type="dxa"/>
            <w:gridSpan w:val="3"/>
            <w:tcBorders>
              <w:top w:val="single" w:color="auto" w:sz="4" w:space="0"/>
            </w:tcBorders>
            <w:noWrap w:val="0"/>
            <w:vAlign w:val="center"/>
          </w:tcPr>
          <w:p w14:paraId="67077DC9">
            <w:pPr>
              <w:keepNext w:val="0"/>
              <w:keepLines w:val="0"/>
              <w:pageBreakBefore w:val="0"/>
              <w:shd w:val="clear"/>
              <w:kinsoku/>
              <w:wordWrap/>
              <w:overflowPunct/>
              <w:topLinePunct w:val="0"/>
              <w:autoSpaceDE/>
              <w:autoSpaceDN/>
              <w:bidi w:val="0"/>
              <w:adjustRightInd/>
              <w:snapToGrid/>
              <w:spacing w:line="264" w:lineRule="auto"/>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供应商拟派本项目的项目经理具</w:t>
            </w:r>
            <w:r>
              <w:rPr>
                <w:rFonts w:hint="eastAsia" w:ascii="宋体" w:hAnsi="宋体" w:eastAsia="宋体" w:cs="宋体"/>
                <w:color w:val="auto"/>
                <w:spacing w:val="0"/>
                <w:sz w:val="21"/>
                <w:szCs w:val="21"/>
                <w:highlight w:val="none"/>
                <w:lang w:val="en-US" w:eastAsia="zh-CN"/>
              </w:rPr>
              <w:t>有</w:t>
            </w:r>
            <w:r>
              <w:rPr>
                <w:rFonts w:hint="eastAsia" w:ascii="宋体" w:hAnsi="宋体" w:eastAsia="宋体" w:cs="宋体"/>
                <w:color w:val="auto"/>
                <w:spacing w:val="0"/>
                <w:sz w:val="21"/>
                <w:szCs w:val="21"/>
                <w:highlight w:val="none"/>
              </w:rPr>
              <w:t>信息系统项目管理师证书</w:t>
            </w:r>
            <w:r>
              <w:rPr>
                <w:rFonts w:hint="eastAsia" w:ascii="宋体" w:hAnsi="宋体" w:eastAsia="宋体" w:cs="宋体"/>
                <w:color w:val="auto"/>
                <w:spacing w:val="0"/>
                <w:sz w:val="21"/>
                <w:szCs w:val="21"/>
                <w:highlight w:val="none"/>
                <w:lang w:val="en-US" w:eastAsia="zh-CN"/>
              </w:rPr>
              <w:t>的，得5分，未提供或提供不符的，得0分</w:t>
            </w:r>
            <w:r>
              <w:rPr>
                <w:rFonts w:hint="eastAsia" w:ascii="宋体" w:hAnsi="宋体" w:eastAsia="宋体" w:cs="宋体"/>
                <w:color w:val="auto"/>
                <w:spacing w:val="0"/>
                <w:sz w:val="21"/>
                <w:szCs w:val="21"/>
                <w:highlight w:val="none"/>
              </w:rPr>
              <w:t>。</w:t>
            </w:r>
          </w:p>
          <w:p w14:paraId="484BCB3A">
            <w:pPr>
              <w:keepNext w:val="0"/>
              <w:keepLines w:val="0"/>
              <w:pageBreakBefore w:val="0"/>
              <w:widowControl/>
              <w:shd w:val="clear"/>
              <w:kinsoku/>
              <w:wordWrap/>
              <w:overflowPunct/>
              <w:topLinePunct w:val="0"/>
              <w:autoSpaceDE/>
              <w:autoSpaceDN/>
              <w:bidi w:val="0"/>
              <w:adjustRightInd/>
              <w:snapToGrid/>
              <w:spacing w:line="264" w:lineRule="auto"/>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注：</w:t>
            </w:r>
          </w:p>
          <w:p w14:paraId="0E811C21">
            <w:pPr>
              <w:keepNext w:val="0"/>
              <w:keepLines w:val="0"/>
              <w:pageBreakBefore w:val="0"/>
              <w:shd w:val="clear"/>
              <w:kinsoku/>
              <w:wordWrap/>
              <w:overflowPunct/>
              <w:topLinePunct w:val="0"/>
              <w:autoSpaceDE/>
              <w:autoSpaceDN/>
              <w:bidi w:val="0"/>
              <w:adjustRightInd/>
              <w:snapToGrid/>
              <w:spacing w:line="264" w:lineRule="auto"/>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sz w:val="21"/>
                <w:szCs w:val="21"/>
                <w:highlight w:val="none"/>
              </w:rPr>
              <w:t>①</w:t>
            </w:r>
            <w:r>
              <w:rPr>
                <w:rFonts w:hint="eastAsia" w:ascii="宋体" w:hAnsi="宋体" w:eastAsia="宋体" w:cs="宋体"/>
                <w:color w:val="auto"/>
                <w:spacing w:val="0"/>
                <w:kern w:val="0"/>
                <w:sz w:val="21"/>
                <w:szCs w:val="21"/>
                <w:highlight w:val="none"/>
              </w:rPr>
              <w:t>需提供上述人员的证书复印件并加盖供应商公章。</w:t>
            </w:r>
          </w:p>
          <w:p w14:paraId="481890C9">
            <w:pPr>
              <w:keepNext w:val="0"/>
              <w:keepLines w:val="0"/>
              <w:pageBreakBefore w:val="0"/>
              <w:shd w:val="clear"/>
              <w:kinsoku/>
              <w:wordWrap/>
              <w:overflowPunct/>
              <w:topLinePunct w:val="0"/>
              <w:autoSpaceDE/>
              <w:autoSpaceDN/>
              <w:bidi w:val="0"/>
              <w:adjustRightInd/>
              <w:snapToGrid/>
              <w:spacing w:line="264" w:lineRule="auto"/>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②</w:t>
            </w:r>
            <w:r>
              <w:rPr>
                <w:rFonts w:hint="eastAsia" w:ascii="宋体" w:hAnsi="宋体" w:eastAsia="宋体" w:cs="宋体"/>
                <w:color w:val="auto"/>
                <w:spacing w:val="0"/>
                <w:kern w:val="0"/>
                <w:sz w:val="21"/>
                <w:szCs w:val="21"/>
                <w:highlight w:val="none"/>
              </w:rPr>
              <w:t>项目经理须为供应商人员，提供上述人员近半年（扣除</w:t>
            </w:r>
            <w:r>
              <w:rPr>
                <w:rFonts w:hint="eastAsia" w:ascii="宋体" w:hAnsi="宋体" w:eastAsia="宋体" w:cs="宋体"/>
                <w:color w:val="auto"/>
                <w:spacing w:val="0"/>
                <w:kern w:val="0"/>
                <w:sz w:val="21"/>
                <w:szCs w:val="21"/>
                <w:highlight w:val="none"/>
                <w:lang w:val="en-US" w:eastAsia="zh-CN"/>
              </w:rPr>
              <w:t>采购</w:t>
            </w:r>
            <w:r>
              <w:rPr>
                <w:rFonts w:hint="eastAsia" w:ascii="宋体" w:hAnsi="宋体" w:eastAsia="宋体" w:cs="宋体"/>
                <w:color w:val="auto"/>
                <w:spacing w:val="0"/>
                <w:kern w:val="0"/>
                <w:sz w:val="21"/>
                <w:szCs w:val="21"/>
                <w:highlight w:val="none"/>
              </w:rPr>
              <w:t>公告发布当月往前顺推）中任意一个月为上述人员缴纳社保资金的有效社保证明材料或劳动合同复印件作为证明材料并加盖公章。</w:t>
            </w:r>
          </w:p>
        </w:tc>
      </w:tr>
      <w:tr w14:paraId="46BD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1" w:type="dxa"/>
            <w:vMerge w:val="continue"/>
            <w:noWrap w:val="0"/>
            <w:vAlign w:val="center"/>
          </w:tcPr>
          <w:p w14:paraId="18B9EBD2">
            <w:pPr>
              <w:shd w:val="clear"/>
              <w:spacing w:line="340" w:lineRule="exact"/>
              <w:jc w:val="center"/>
              <w:rPr>
                <w:rFonts w:hint="eastAsia" w:ascii="宋体" w:hAnsi="宋体" w:eastAsia="宋体" w:cs="宋体"/>
                <w:b/>
                <w:bCs/>
                <w:color w:val="auto"/>
                <w:kern w:val="0"/>
                <w:sz w:val="21"/>
                <w:szCs w:val="21"/>
                <w:highlight w:val="none"/>
              </w:rPr>
            </w:pPr>
          </w:p>
        </w:tc>
        <w:tc>
          <w:tcPr>
            <w:tcW w:w="469" w:type="dxa"/>
            <w:tcBorders>
              <w:top w:val="single" w:color="auto" w:sz="4" w:space="0"/>
            </w:tcBorders>
            <w:noWrap w:val="0"/>
            <w:vAlign w:val="center"/>
          </w:tcPr>
          <w:p w14:paraId="6C6AFD19">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Style w:val="83"/>
                <w:rFonts w:hint="eastAsia" w:ascii="宋体" w:hAnsi="宋体" w:eastAsia="宋体" w:cs="宋体"/>
                <w:b w:val="0"/>
                <w:i w:val="0"/>
                <w:caps w:val="0"/>
                <w:color w:val="auto"/>
                <w:spacing w:val="0"/>
                <w:w w:val="100"/>
                <w:kern w:val="0"/>
                <w:sz w:val="21"/>
                <w:szCs w:val="21"/>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4</w:t>
            </w:r>
          </w:p>
        </w:tc>
        <w:tc>
          <w:tcPr>
            <w:tcW w:w="1500" w:type="dxa"/>
            <w:tcBorders>
              <w:top w:val="single" w:color="auto" w:sz="4" w:space="0"/>
            </w:tcBorders>
            <w:noWrap w:val="0"/>
            <w:vAlign w:val="center"/>
          </w:tcPr>
          <w:p w14:paraId="6DC0F2D1">
            <w:pPr>
              <w:keepNext w:val="0"/>
              <w:keepLines w:val="0"/>
              <w:pageBreakBefore w:val="0"/>
              <w:shd w:val="clear"/>
              <w:kinsoku/>
              <w:wordWrap/>
              <w:overflowPunct/>
              <w:topLinePunct w:val="0"/>
              <w:autoSpaceDE/>
              <w:autoSpaceDN/>
              <w:bidi w:val="0"/>
              <w:adjustRightInd/>
              <w:snapToGrid/>
              <w:spacing w:line="264"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售后服务方案</w:t>
            </w:r>
          </w:p>
        </w:tc>
        <w:tc>
          <w:tcPr>
            <w:tcW w:w="996" w:type="dxa"/>
            <w:gridSpan w:val="2"/>
            <w:tcBorders>
              <w:top w:val="single" w:color="auto" w:sz="4" w:space="0"/>
            </w:tcBorders>
            <w:noWrap w:val="0"/>
            <w:vAlign w:val="center"/>
          </w:tcPr>
          <w:p w14:paraId="6693C53B">
            <w:pPr>
              <w:keepNext w:val="0"/>
              <w:keepLines w:val="0"/>
              <w:pageBreakBefore w:val="0"/>
              <w:shd w:val="clear"/>
              <w:kinsoku/>
              <w:wordWrap/>
              <w:overflowPunct/>
              <w:topLinePunct w:val="0"/>
              <w:autoSpaceDE/>
              <w:autoSpaceDN/>
              <w:bidi w:val="0"/>
              <w:adjustRightInd/>
              <w:snapToGrid/>
              <w:spacing w:line="264" w:lineRule="auto"/>
              <w:jc w:val="center"/>
              <w:rPr>
                <w:rStyle w:val="83"/>
                <w:rFonts w:hint="eastAsia" w:ascii="宋体" w:hAnsi="宋体" w:eastAsia="宋体" w:cs="宋体"/>
                <w:b w:val="0"/>
                <w:i w:val="0"/>
                <w:caps w:val="0"/>
                <w:color w:val="auto"/>
                <w:spacing w:val="0"/>
                <w:w w:val="10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w:t>
            </w:r>
          </w:p>
        </w:tc>
        <w:tc>
          <w:tcPr>
            <w:tcW w:w="5201" w:type="dxa"/>
            <w:gridSpan w:val="3"/>
            <w:tcBorders>
              <w:top w:val="single" w:color="auto" w:sz="4" w:space="0"/>
            </w:tcBorders>
            <w:noWrap w:val="0"/>
            <w:vAlign w:val="center"/>
          </w:tcPr>
          <w:p w14:paraId="742C8538">
            <w:pPr>
              <w:keepNext w:val="0"/>
              <w:keepLines w:val="0"/>
              <w:pageBreakBefore w:val="0"/>
              <w:widowControl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根据供应商提供的售后服务方案（</w:t>
            </w:r>
            <w:r>
              <w:rPr>
                <w:rFonts w:hint="eastAsia" w:ascii="宋体" w:hAnsi="宋体" w:eastAsia="宋体" w:cs="宋体"/>
                <w:color w:val="auto"/>
                <w:spacing w:val="0"/>
                <w:sz w:val="21"/>
                <w:szCs w:val="21"/>
                <w:highlight w:val="none"/>
              </w:rPr>
              <w:t>包括服务期内的售后服务方案、响应时间、保修计划、服务措施等方面</w:t>
            </w:r>
            <w:r>
              <w:rPr>
                <w:rFonts w:hint="eastAsia" w:ascii="宋体" w:hAnsi="宋体" w:eastAsia="宋体" w:cs="宋体"/>
                <w:color w:val="auto"/>
                <w:spacing w:val="0"/>
                <w:kern w:val="0"/>
                <w:sz w:val="21"/>
                <w:szCs w:val="21"/>
                <w:highlight w:val="none"/>
              </w:rPr>
              <w:t>）进行评分。</w:t>
            </w:r>
          </w:p>
          <w:p w14:paraId="5BE8E1F3">
            <w:pPr>
              <w:keepNext w:val="0"/>
              <w:keepLines w:val="0"/>
              <w:pageBreakBefore w:val="0"/>
              <w:widowControl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（1）售后服务方案完善、合理，完全满足项目需求，得</w:t>
            </w:r>
            <w:r>
              <w:rPr>
                <w:rFonts w:hint="eastAsia" w:ascii="宋体" w:hAnsi="宋体" w:eastAsia="宋体" w:cs="宋体"/>
                <w:color w:val="auto"/>
                <w:spacing w:val="0"/>
                <w:kern w:val="0"/>
                <w:sz w:val="21"/>
                <w:szCs w:val="21"/>
                <w:highlight w:val="none"/>
                <w:lang w:val="en-US" w:eastAsia="zh-CN"/>
              </w:rPr>
              <w:t>7</w:t>
            </w:r>
            <w:r>
              <w:rPr>
                <w:rFonts w:hint="eastAsia" w:ascii="宋体" w:hAnsi="宋体" w:eastAsia="宋体" w:cs="宋体"/>
                <w:color w:val="auto"/>
                <w:spacing w:val="0"/>
                <w:kern w:val="0"/>
                <w:sz w:val="21"/>
                <w:szCs w:val="21"/>
                <w:highlight w:val="none"/>
              </w:rPr>
              <w:t>分；</w:t>
            </w:r>
          </w:p>
          <w:p w14:paraId="28FA63CD">
            <w:pPr>
              <w:keepNext w:val="0"/>
              <w:keepLines w:val="0"/>
              <w:pageBreakBefore w:val="0"/>
              <w:widowControl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w:t>
            </w:r>
            <w:r>
              <w:rPr>
                <w:rFonts w:hint="eastAsia" w:ascii="宋体" w:hAnsi="宋体" w:eastAsia="宋体" w:cs="宋体"/>
                <w:color w:val="auto"/>
                <w:spacing w:val="0"/>
                <w:kern w:val="0"/>
                <w:sz w:val="21"/>
                <w:szCs w:val="21"/>
                <w:highlight w:val="none"/>
                <w:lang w:val="en-US" w:eastAsia="zh-CN"/>
              </w:rPr>
              <w:t>2</w:t>
            </w:r>
            <w:r>
              <w:rPr>
                <w:rFonts w:hint="eastAsia" w:ascii="宋体" w:hAnsi="宋体" w:eastAsia="宋体" w:cs="宋体"/>
                <w:color w:val="auto"/>
                <w:spacing w:val="0"/>
                <w:kern w:val="0"/>
                <w:sz w:val="21"/>
                <w:szCs w:val="21"/>
                <w:highlight w:val="none"/>
              </w:rPr>
              <w:t>）售后服务方案较完善、合理，基本满足项目需求，得</w:t>
            </w:r>
            <w:r>
              <w:rPr>
                <w:rFonts w:hint="eastAsia" w:ascii="宋体" w:hAnsi="宋体" w:eastAsia="宋体" w:cs="宋体"/>
                <w:color w:val="auto"/>
                <w:spacing w:val="0"/>
                <w:kern w:val="0"/>
                <w:sz w:val="21"/>
                <w:szCs w:val="21"/>
                <w:highlight w:val="none"/>
                <w:lang w:val="en-US" w:eastAsia="zh-CN"/>
              </w:rPr>
              <w:t>4</w:t>
            </w:r>
            <w:r>
              <w:rPr>
                <w:rFonts w:hint="eastAsia" w:ascii="宋体" w:hAnsi="宋体" w:eastAsia="宋体" w:cs="宋体"/>
                <w:color w:val="auto"/>
                <w:spacing w:val="0"/>
                <w:kern w:val="0"/>
                <w:sz w:val="21"/>
                <w:szCs w:val="21"/>
                <w:highlight w:val="none"/>
              </w:rPr>
              <w:t>分；</w:t>
            </w:r>
          </w:p>
          <w:p w14:paraId="6E38E15C">
            <w:pPr>
              <w:keepNext w:val="0"/>
              <w:keepLines w:val="0"/>
              <w:pageBreakBefore w:val="0"/>
              <w:widowControl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w:t>
            </w:r>
            <w:r>
              <w:rPr>
                <w:rFonts w:hint="eastAsia" w:ascii="宋体" w:hAnsi="宋体" w:eastAsia="宋体" w:cs="宋体"/>
                <w:color w:val="auto"/>
                <w:spacing w:val="0"/>
                <w:kern w:val="0"/>
                <w:sz w:val="21"/>
                <w:szCs w:val="21"/>
                <w:highlight w:val="none"/>
                <w:lang w:val="en-US" w:eastAsia="zh-CN"/>
              </w:rPr>
              <w:t>3</w:t>
            </w:r>
            <w:r>
              <w:rPr>
                <w:rFonts w:hint="eastAsia" w:ascii="宋体" w:hAnsi="宋体" w:eastAsia="宋体" w:cs="宋体"/>
                <w:color w:val="auto"/>
                <w:spacing w:val="0"/>
                <w:kern w:val="0"/>
                <w:sz w:val="21"/>
                <w:szCs w:val="21"/>
                <w:highlight w:val="none"/>
              </w:rPr>
              <w:t>）售后服务方案不够完善、合理，无法完全满足项目需求，得</w:t>
            </w:r>
            <w:r>
              <w:rPr>
                <w:rFonts w:hint="eastAsia" w:ascii="宋体" w:hAnsi="宋体" w:eastAsia="宋体" w:cs="宋体"/>
                <w:color w:val="auto"/>
                <w:spacing w:val="0"/>
                <w:kern w:val="0"/>
                <w:sz w:val="21"/>
                <w:szCs w:val="21"/>
                <w:highlight w:val="none"/>
                <w:lang w:val="en-US" w:eastAsia="zh-CN"/>
              </w:rPr>
              <w:t>1</w:t>
            </w:r>
            <w:r>
              <w:rPr>
                <w:rFonts w:hint="eastAsia" w:ascii="宋体" w:hAnsi="宋体" w:eastAsia="宋体" w:cs="宋体"/>
                <w:color w:val="auto"/>
                <w:spacing w:val="0"/>
                <w:kern w:val="0"/>
                <w:sz w:val="21"/>
                <w:szCs w:val="21"/>
                <w:highlight w:val="none"/>
              </w:rPr>
              <w:t>分；</w:t>
            </w:r>
          </w:p>
          <w:p w14:paraId="55E6FBD4">
            <w:pPr>
              <w:keepNext w:val="0"/>
              <w:keepLines w:val="0"/>
              <w:pageBreakBefore w:val="0"/>
              <w:widowControl w:val="0"/>
              <w:shd w:val="clear"/>
              <w:kinsoku/>
              <w:wordWrap/>
              <w:overflowPunct/>
              <w:topLinePunct w:val="0"/>
              <w:autoSpaceDE/>
              <w:autoSpaceDN/>
              <w:bidi w:val="0"/>
              <w:adjustRightInd/>
              <w:snapToGrid/>
              <w:spacing w:line="264" w:lineRule="auto"/>
              <w:ind w:left="0"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w:t>
            </w:r>
            <w:r>
              <w:rPr>
                <w:rFonts w:hint="eastAsia" w:ascii="宋体" w:hAnsi="宋体" w:eastAsia="宋体" w:cs="宋体"/>
                <w:color w:val="auto"/>
                <w:spacing w:val="0"/>
                <w:kern w:val="0"/>
                <w:sz w:val="21"/>
                <w:szCs w:val="21"/>
                <w:highlight w:val="none"/>
                <w:lang w:val="en-US" w:eastAsia="zh-CN"/>
              </w:rPr>
              <w:t>4</w:t>
            </w:r>
            <w:r>
              <w:rPr>
                <w:rFonts w:hint="eastAsia" w:ascii="宋体" w:hAnsi="宋体" w:eastAsia="宋体" w:cs="宋体"/>
                <w:color w:val="auto"/>
                <w:spacing w:val="0"/>
                <w:kern w:val="0"/>
                <w:sz w:val="21"/>
                <w:szCs w:val="21"/>
                <w:highlight w:val="none"/>
              </w:rPr>
              <w:t>）未提供</w:t>
            </w:r>
            <w:r>
              <w:rPr>
                <w:rFonts w:hint="eastAsia" w:ascii="宋体" w:hAnsi="宋体" w:eastAsia="宋体" w:cs="宋体"/>
                <w:color w:val="auto"/>
                <w:spacing w:val="0"/>
                <w:kern w:val="0"/>
                <w:sz w:val="21"/>
                <w:szCs w:val="21"/>
                <w:highlight w:val="none"/>
                <w:lang w:val="en-GB"/>
              </w:rPr>
              <w:t>售后服务方案，</w:t>
            </w:r>
            <w:r>
              <w:rPr>
                <w:rFonts w:hint="eastAsia" w:ascii="宋体" w:hAnsi="宋体" w:eastAsia="宋体" w:cs="宋体"/>
                <w:color w:val="auto"/>
                <w:spacing w:val="0"/>
                <w:kern w:val="0"/>
                <w:sz w:val="21"/>
                <w:szCs w:val="21"/>
                <w:highlight w:val="none"/>
              </w:rPr>
              <w:t>得0分。</w:t>
            </w:r>
          </w:p>
        </w:tc>
      </w:tr>
      <w:tr w14:paraId="5C2C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091" w:type="dxa"/>
            <w:vMerge w:val="restart"/>
            <w:tcBorders>
              <w:top w:val="double" w:color="000000" w:sz="6" w:space="0"/>
            </w:tcBorders>
            <w:noWrap w:val="0"/>
            <w:vAlign w:val="center"/>
          </w:tcPr>
          <w:p w14:paraId="4BA0586C">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价格部分</w:t>
            </w:r>
          </w:p>
        </w:tc>
        <w:tc>
          <w:tcPr>
            <w:tcW w:w="469" w:type="dxa"/>
            <w:tcBorders>
              <w:top w:val="double" w:color="000000" w:sz="6" w:space="0"/>
              <w:bottom w:val="single" w:color="000000" w:sz="4" w:space="0"/>
            </w:tcBorders>
            <w:noWrap w:val="0"/>
            <w:vAlign w:val="center"/>
          </w:tcPr>
          <w:p w14:paraId="192316FA">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496" w:type="dxa"/>
            <w:gridSpan w:val="3"/>
            <w:tcBorders>
              <w:top w:val="double" w:color="000000" w:sz="6" w:space="0"/>
            </w:tcBorders>
            <w:noWrap w:val="0"/>
            <w:vAlign w:val="center"/>
          </w:tcPr>
          <w:p w14:paraId="78571930">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评审基准价</w:t>
            </w:r>
          </w:p>
        </w:tc>
        <w:tc>
          <w:tcPr>
            <w:tcW w:w="5201" w:type="dxa"/>
            <w:gridSpan w:val="3"/>
            <w:tcBorders>
              <w:top w:val="double" w:color="000000" w:sz="6" w:space="0"/>
            </w:tcBorders>
            <w:noWrap w:val="0"/>
            <w:vAlign w:val="center"/>
          </w:tcPr>
          <w:p w14:paraId="2CC28AEF">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经评审小组审核后，满足采购文件要求且有效最</w:t>
            </w:r>
            <w:r>
              <w:rPr>
                <w:rFonts w:hint="eastAsia" w:ascii="宋体" w:hAnsi="宋体" w:cs="宋体"/>
                <w:color w:val="auto"/>
                <w:kern w:val="0"/>
                <w:szCs w:val="21"/>
                <w:highlight w:val="none"/>
                <w:lang w:val="en-US" w:eastAsia="zh-CN"/>
              </w:rPr>
              <w:t>低</w:t>
            </w:r>
            <w:r>
              <w:rPr>
                <w:rFonts w:hint="eastAsia" w:ascii="宋体" w:hAnsi="宋体" w:cs="宋体"/>
                <w:color w:val="auto"/>
                <w:kern w:val="0"/>
                <w:szCs w:val="21"/>
                <w:highlight w:val="none"/>
              </w:rPr>
              <w:t>响应报价者定为评审基准价，其价格分为满分。即：</w:t>
            </w:r>
          </w:p>
          <w:p w14:paraId="0A4D4D22">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评审基准价 = 有效最</w:t>
            </w:r>
            <w:r>
              <w:rPr>
                <w:rFonts w:hint="eastAsia" w:ascii="宋体" w:hAnsi="宋体" w:cs="宋体"/>
                <w:color w:val="auto"/>
                <w:kern w:val="0"/>
                <w:szCs w:val="21"/>
                <w:highlight w:val="none"/>
                <w:lang w:val="en-US" w:eastAsia="zh-CN"/>
              </w:rPr>
              <w:t>低</w:t>
            </w:r>
            <w:r>
              <w:rPr>
                <w:rFonts w:hint="eastAsia" w:ascii="宋体" w:hAnsi="宋体" w:cs="宋体"/>
                <w:color w:val="auto"/>
                <w:kern w:val="0"/>
                <w:szCs w:val="21"/>
                <w:highlight w:val="none"/>
              </w:rPr>
              <w:t xml:space="preserve">报价 = </w:t>
            </w:r>
            <w:r>
              <w:rPr>
                <w:rFonts w:hint="eastAsia" w:ascii="宋体" w:hAnsi="宋体" w:cs="宋体"/>
                <w:b/>
                <w:color w:val="auto"/>
                <w:kern w:val="0"/>
                <w:szCs w:val="21"/>
                <w:highlight w:val="none"/>
              </w:rPr>
              <w:t>满分</w:t>
            </w:r>
          </w:p>
          <w:p w14:paraId="6DD2B165">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注：除计算错误外，评审基准价不因采购活动当事人质疑、投诉、复议以及其它任何情形而改变。</w:t>
            </w:r>
          </w:p>
        </w:tc>
      </w:tr>
      <w:tr w14:paraId="38C4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091" w:type="dxa"/>
            <w:vMerge w:val="continue"/>
            <w:tcBorders>
              <w:top w:val="double" w:color="000000" w:sz="6" w:space="0"/>
              <w:bottom w:val="double" w:color="000000" w:sz="6" w:space="0"/>
            </w:tcBorders>
            <w:noWrap w:val="0"/>
            <w:vAlign w:val="center"/>
          </w:tcPr>
          <w:p w14:paraId="3FC193BC">
            <w:pPr>
              <w:shd w:val="clear"/>
              <w:spacing w:line="340" w:lineRule="exact"/>
              <w:jc w:val="center"/>
              <w:rPr>
                <w:rFonts w:hint="eastAsia" w:ascii="宋体" w:hAnsi="宋体" w:cs="宋体"/>
                <w:color w:val="auto"/>
                <w:kern w:val="0"/>
                <w:szCs w:val="21"/>
                <w:highlight w:val="none"/>
              </w:rPr>
            </w:pPr>
          </w:p>
        </w:tc>
        <w:tc>
          <w:tcPr>
            <w:tcW w:w="469" w:type="dxa"/>
            <w:tcBorders>
              <w:top w:val="single" w:color="000000" w:sz="4" w:space="0"/>
              <w:bottom w:val="double" w:color="auto" w:sz="4" w:space="0"/>
            </w:tcBorders>
            <w:noWrap w:val="0"/>
            <w:vAlign w:val="center"/>
          </w:tcPr>
          <w:p w14:paraId="1700F346">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496" w:type="dxa"/>
            <w:gridSpan w:val="3"/>
            <w:tcBorders>
              <w:top w:val="single" w:color="000000" w:sz="4" w:space="0"/>
              <w:bottom w:val="double" w:color="auto" w:sz="4" w:space="0"/>
            </w:tcBorders>
            <w:noWrap w:val="0"/>
            <w:vAlign w:val="center"/>
          </w:tcPr>
          <w:p w14:paraId="67E27FE8">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其他响应报价得分</w:t>
            </w:r>
          </w:p>
        </w:tc>
        <w:tc>
          <w:tcPr>
            <w:tcW w:w="5201" w:type="dxa"/>
            <w:gridSpan w:val="3"/>
            <w:tcBorders>
              <w:top w:val="single" w:color="000000" w:sz="4" w:space="0"/>
              <w:bottom w:val="double" w:color="auto" w:sz="4" w:space="0"/>
            </w:tcBorders>
            <w:noWrap w:val="0"/>
            <w:vAlign w:val="center"/>
          </w:tcPr>
          <w:p w14:paraId="14A0A837">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其他供应商的价格分统一按下列公式折算递减。即：</w:t>
            </w:r>
          </w:p>
          <w:p w14:paraId="04F2988E">
            <w:pPr>
              <w:shd w:val="clear"/>
              <w:spacing w:line="34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其他响应报价得分= (</w:t>
            </w:r>
            <w:r>
              <w:rPr>
                <w:rFonts w:hint="eastAsia" w:ascii="宋体" w:hAnsi="宋体" w:cs="宋体"/>
                <w:b/>
                <w:color w:val="auto"/>
                <w:kern w:val="0"/>
                <w:szCs w:val="21"/>
                <w:highlight w:val="none"/>
              </w:rPr>
              <w:t>评</w:t>
            </w:r>
            <w:r>
              <w:rPr>
                <w:rFonts w:hint="eastAsia" w:ascii="宋体" w:hAnsi="宋体" w:cs="宋体"/>
                <w:b/>
                <w:color w:val="auto"/>
                <w:kern w:val="0"/>
                <w:szCs w:val="21"/>
                <w:highlight w:val="none"/>
                <w:lang w:val="en-US" w:eastAsia="zh-CN"/>
              </w:rPr>
              <w:t>审</w:t>
            </w:r>
            <w:r>
              <w:rPr>
                <w:rFonts w:hint="eastAsia" w:ascii="宋体" w:hAnsi="宋体" w:cs="宋体"/>
                <w:b/>
                <w:color w:val="auto"/>
                <w:kern w:val="0"/>
                <w:szCs w:val="21"/>
                <w:highlight w:val="none"/>
              </w:rPr>
              <w:t>基准价÷有效</w:t>
            </w:r>
            <w:r>
              <w:rPr>
                <w:rFonts w:hint="eastAsia" w:ascii="宋体" w:hAnsi="宋体" w:cs="宋体"/>
                <w:b/>
                <w:color w:val="auto"/>
                <w:kern w:val="0"/>
                <w:szCs w:val="21"/>
                <w:highlight w:val="none"/>
              </w:rPr>
              <w:t>响应</w:t>
            </w:r>
            <w:r>
              <w:rPr>
                <w:rFonts w:hint="eastAsia" w:ascii="宋体" w:hAnsi="宋体" w:cs="宋体"/>
                <w:b/>
                <w:color w:val="auto"/>
                <w:kern w:val="0"/>
                <w:szCs w:val="21"/>
                <w:highlight w:val="none"/>
              </w:rPr>
              <w:t>报价</w:t>
            </w:r>
            <w:r>
              <w:rPr>
                <w:rFonts w:hint="eastAsia" w:ascii="宋体" w:hAnsi="宋体" w:cs="宋体"/>
                <w:b/>
                <w:color w:val="auto"/>
                <w:kern w:val="0"/>
                <w:szCs w:val="21"/>
                <w:highlight w:val="none"/>
              </w:rPr>
              <w:t>)×价格权重×100</w:t>
            </w:r>
          </w:p>
        </w:tc>
      </w:tr>
      <w:tr w14:paraId="6C02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1" w:type="dxa"/>
            <w:vMerge w:val="restart"/>
            <w:tcBorders>
              <w:top w:val="double" w:color="000000" w:sz="6" w:space="0"/>
              <w:bottom w:val="single" w:color="auto" w:sz="4" w:space="0"/>
            </w:tcBorders>
            <w:noWrap w:val="0"/>
            <w:vAlign w:val="center"/>
          </w:tcPr>
          <w:p w14:paraId="33A03439">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综合总得分计算公式</w:t>
            </w:r>
          </w:p>
        </w:tc>
        <w:tc>
          <w:tcPr>
            <w:tcW w:w="469" w:type="dxa"/>
            <w:tcBorders>
              <w:top w:val="double" w:color="auto" w:sz="4" w:space="0"/>
              <w:bottom w:val="single" w:color="auto" w:sz="4" w:space="0"/>
            </w:tcBorders>
            <w:noWrap w:val="0"/>
            <w:vAlign w:val="center"/>
          </w:tcPr>
          <w:p w14:paraId="03DCC0CB">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496" w:type="dxa"/>
            <w:gridSpan w:val="3"/>
            <w:tcBorders>
              <w:top w:val="double" w:color="auto" w:sz="4" w:space="0"/>
              <w:bottom w:val="single" w:color="auto" w:sz="4" w:space="0"/>
            </w:tcBorders>
            <w:noWrap w:val="0"/>
            <w:vAlign w:val="center"/>
          </w:tcPr>
          <w:p w14:paraId="4DDDDCE3">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单项部分得分</w:t>
            </w:r>
          </w:p>
        </w:tc>
        <w:tc>
          <w:tcPr>
            <w:tcW w:w="5201" w:type="dxa"/>
            <w:gridSpan w:val="3"/>
            <w:tcBorders>
              <w:top w:val="double" w:color="auto" w:sz="4" w:space="0"/>
              <w:bottom w:val="single" w:color="auto" w:sz="4" w:space="0"/>
            </w:tcBorders>
            <w:noWrap w:val="0"/>
            <w:vAlign w:val="center"/>
          </w:tcPr>
          <w:p w14:paraId="5E2AF44E">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各评委评分总和÷评委人数</w:t>
            </w:r>
          </w:p>
        </w:tc>
      </w:tr>
      <w:tr w14:paraId="64A5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91" w:type="dxa"/>
            <w:vMerge w:val="continue"/>
            <w:tcBorders>
              <w:bottom w:val="single" w:color="auto" w:sz="4" w:space="0"/>
            </w:tcBorders>
            <w:noWrap w:val="0"/>
            <w:vAlign w:val="center"/>
          </w:tcPr>
          <w:p w14:paraId="241D6088">
            <w:pPr>
              <w:shd w:val="clear"/>
              <w:spacing w:line="340" w:lineRule="exact"/>
              <w:jc w:val="center"/>
              <w:rPr>
                <w:rFonts w:hint="eastAsia" w:ascii="宋体" w:hAnsi="宋体" w:cs="宋体"/>
                <w:color w:val="auto"/>
                <w:kern w:val="0"/>
                <w:szCs w:val="21"/>
                <w:highlight w:val="none"/>
              </w:rPr>
            </w:pPr>
          </w:p>
        </w:tc>
        <w:tc>
          <w:tcPr>
            <w:tcW w:w="469" w:type="dxa"/>
            <w:tcBorders>
              <w:top w:val="single" w:color="auto" w:sz="4" w:space="0"/>
            </w:tcBorders>
            <w:noWrap w:val="0"/>
            <w:vAlign w:val="center"/>
          </w:tcPr>
          <w:p w14:paraId="1C578054">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496" w:type="dxa"/>
            <w:gridSpan w:val="3"/>
            <w:tcBorders>
              <w:top w:val="single" w:color="auto" w:sz="4" w:space="0"/>
            </w:tcBorders>
            <w:noWrap w:val="0"/>
            <w:vAlign w:val="center"/>
          </w:tcPr>
          <w:p w14:paraId="3C1A69B5">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最终得分</w:t>
            </w:r>
          </w:p>
        </w:tc>
        <w:tc>
          <w:tcPr>
            <w:tcW w:w="5201" w:type="dxa"/>
            <w:gridSpan w:val="3"/>
            <w:tcBorders>
              <w:top w:val="single" w:color="auto" w:sz="4" w:space="0"/>
            </w:tcBorders>
            <w:noWrap w:val="0"/>
            <w:vAlign w:val="center"/>
          </w:tcPr>
          <w:p w14:paraId="6F37B667">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技术部分得分＋商务部分得分＋价格部分得分</w:t>
            </w:r>
          </w:p>
          <w:p w14:paraId="22B3B37B">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注：评审小组成员评分汇总计算时将按四舍五入的原则精确至小数点后两位，如9.99。</w:t>
            </w:r>
          </w:p>
        </w:tc>
      </w:tr>
    </w:tbl>
    <w:p w14:paraId="7D2CF582">
      <w:pPr>
        <w:pStyle w:val="82"/>
        <w:shd w:val="clear"/>
        <w:rPr>
          <w:rFonts w:hint="eastAsia" w:ascii="宋体" w:hAnsi="宋体"/>
          <w:b/>
          <w:color w:val="auto"/>
          <w:sz w:val="32"/>
          <w:szCs w:val="32"/>
          <w:highlight w:val="none"/>
          <w:lang w:val="en-GB"/>
        </w:rPr>
      </w:pPr>
    </w:p>
    <w:p w14:paraId="1CEDC50D">
      <w:pPr>
        <w:shd w:val="clear"/>
        <w:spacing w:after="93" w:afterLines="30" w:line="336" w:lineRule="auto"/>
        <w:ind w:right="-178" w:rightChars="-85"/>
        <w:jc w:val="center"/>
        <w:outlineLvl w:val="1"/>
        <w:rPr>
          <w:rFonts w:hint="eastAsia" w:ascii="宋体" w:hAnsi="宋体"/>
          <w:b/>
          <w:color w:val="auto"/>
          <w:kern w:val="0"/>
          <w:sz w:val="32"/>
          <w:szCs w:val="32"/>
          <w:highlight w:val="none"/>
          <w:lang w:val="en-GB"/>
        </w:rPr>
      </w:pPr>
      <w:bookmarkStart w:id="123" w:name="_Toc15990"/>
      <w:bookmarkStart w:id="124" w:name="_Toc21005"/>
      <w:r>
        <w:rPr>
          <w:rFonts w:hint="eastAsia" w:ascii="宋体" w:hAnsi="宋体"/>
          <w:b/>
          <w:color w:val="auto"/>
          <w:kern w:val="0"/>
          <w:sz w:val="32"/>
          <w:szCs w:val="32"/>
          <w:highlight w:val="none"/>
          <w:lang w:val="en-GB"/>
        </w:rPr>
        <w:br w:type="page"/>
      </w:r>
      <w:bookmarkStart w:id="125" w:name="_Toc766"/>
      <w:r>
        <w:rPr>
          <w:rFonts w:hint="eastAsia" w:ascii="宋体" w:hAnsi="宋体"/>
          <w:b/>
          <w:color w:val="auto"/>
          <w:kern w:val="0"/>
          <w:sz w:val="32"/>
          <w:szCs w:val="32"/>
          <w:highlight w:val="none"/>
          <w:lang w:val="en-GB"/>
        </w:rPr>
        <w:t>二、</w:t>
      </w:r>
      <w:r>
        <w:rPr>
          <w:rFonts w:hint="eastAsia" w:ascii="宋体" w:hAnsi="宋体"/>
          <w:b/>
          <w:color w:val="auto"/>
          <w:kern w:val="0"/>
          <w:sz w:val="32"/>
          <w:szCs w:val="32"/>
          <w:highlight w:val="none"/>
        </w:rPr>
        <w:t>评审办法及标准正文</w:t>
      </w:r>
      <w:bookmarkEnd w:id="123"/>
      <w:bookmarkEnd w:id="124"/>
      <w:bookmarkEnd w:id="125"/>
    </w:p>
    <w:p w14:paraId="4197D29C">
      <w:pPr>
        <w:numPr>
          <w:ilvl w:val="0"/>
          <w:numId w:val="35"/>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b/>
          <w:bCs/>
          <w:color w:val="auto"/>
          <w:kern w:val="0"/>
          <w:sz w:val="24"/>
          <w:highlight w:val="none"/>
          <w:lang w:val="en-GB"/>
        </w:rPr>
        <w:t>评审方法</w:t>
      </w:r>
      <w:r>
        <w:rPr>
          <w:rFonts w:hint="eastAsia" w:ascii="宋体" w:hAnsi="宋体" w:cs="宋体"/>
          <w:color w:val="auto"/>
          <w:kern w:val="0"/>
          <w:sz w:val="24"/>
          <w:highlight w:val="none"/>
          <w:lang w:val="en-GB"/>
        </w:rPr>
        <w:t>：详见《评审办法及标准前附表》。</w:t>
      </w:r>
    </w:p>
    <w:p w14:paraId="6D8E45DD">
      <w:pPr>
        <w:numPr>
          <w:ilvl w:val="0"/>
          <w:numId w:val="35"/>
        </w:numPr>
        <w:shd w:val="clear"/>
        <w:tabs>
          <w:tab w:val="left" w:pos="540"/>
        </w:tabs>
        <w:spacing w:line="360" w:lineRule="auto"/>
        <w:rPr>
          <w:rFonts w:hint="eastAsia" w:ascii="宋体" w:hAnsi="宋体" w:cs="宋体"/>
          <w:color w:val="auto"/>
          <w:kern w:val="0"/>
          <w:sz w:val="24"/>
          <w:highlight w:val="none"/>
          <w:lang w:val="en-GB"/>
        </w:rPr>
      </w:pPr>
      <w:r>
        <w:rPr>
          <w:rFonts w:hint="eastAsia" w:ascii="宋体" w:hAnsi="宋体" w:cs="宋体"/>
          <w:b/>
          <w:bCs/>
          <w:color w:val="auto"/>
          <w:kern w:val="0"/>
          <w:sz w:val="24"/>
          <w:highlight w:val="none"/>
          <w:lang w:val="en-GB"/>
        </w:rPr>
        <w:t>评审标准</w:t>
      </w:r>
      <w:r>
        <w:rPr>
          <w:rFonts w:hint="eastAsia" w:ascii="宋体" w:hAnsi="宋体" w:cs="宋体"/>
          <w:color w:val="auto"/>
          <w:kern w:val="0"/>
          <w:sz w:val="24"/>
          <w:highlight w:val="none"/>
          <w:lang w:val="en-GB"/>
        </w:rPr>
        <w:t>：</w:t>
      </w:r>
    </w:p>
    <w:p w14:paraId="45C69FD6">
      <w:pPr>
        <w:numPr>
          <w:ilvl w:val="0"/>
          <w:numId w:val="36"/>
        </w:numPr>
        <w:shd w:val="clear"/>
        <w:tabs>
          <w:tab w:val="left" w:pos="518"/>
        </w:tabs>
        <w:spacing w:line="360" w:lineRule="auto"/>
        <w:ind w:left="567" w:hanging="567"/>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初步评审：分为资格性评审和符合性评审，具体标准详见《评审办法及标准前附表》。</w:t>
      </w:r>
    </w:p>
    <w:p w14:paraId="70F30DB2">
      <w:pPr>
        <w:numPr>
          <w:ilvl w:val="0"/>
          <w:numId w:val="36"/>
        </w:numPr>
        <w:shd w:val="clear"/>
        <w:tabs>
          <w:tab w:val="left" w:pos="518"/>
        </w:tabs>
        <w:spacing w:line="360" w:lineRule="auto"/>
        <w:ind w:left="567" w:hanging="567"/>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详细评审：具体方法及标准详见《评审办法及标准前附表》。</w:t>
      </w:r>
    </w:p>
    <w:p w14:paraId="4C5F1359">
      <w:pPr>
        <w:numPr>
          <w:ilvl w:val="0"/>
          <w:numId w:val="36"/>
        </w:numPr>
        <w:shd w:val="clear"/>
        <w:tabs>
          <w:tab w:val="left" w:pos="518"/>
        </w:tabs>
        <w:spacing w:line="360" w:lineRule="auto"/>
        <w:ind w:left="567" w:hanging="567"/>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分值构成与评分标准：详见《评审办法及标准前附表》。</w:t>
      </w:r>
    </w:p>
    <w:p w14:paraId="169D8133">
      <w:pPr>
        <w:numPr>
          <w:ilvl w:val="0"/>
          <w:numId w:val="35"/>
        </w:numPr>
        <w:shd w:val="clear"/>
        <w:tabs>
          <w:tab w:val="left" w:pos="540"/>
        </w:tabs>
        <w:spacing w:line="360" w:lineRule="auto"/>
        <w:rPr>
          <w:rFonts w:hint="eastAsia" w:ascii="宋体" w:hAnsi="宋体" w:cs="宋体"/>
          <w:b/>
          <w:bCs/>
          <w:color w:val="auto"/>
          <w:kern w:val="0"/>
          <w:sz w:val="24"/>
          <w:highlight w:val="none"/>
          <w:lang w:val="en-GB"/>
        </w:rPr>
      </w:pPr>
      <w:r>
        <w:rPr>
          <w:rFonts w:hint="eastAsia" w:ascii="宋体" w:hAnsi="宋体" w:cs="宋体"/>
          <w:b/>
          <w:bCs/>
          <w:color w:val="auto"/>
          <w:kern w:val="0"/>
          <w:sz w:val="24"/>
          <w:highlight w:val="none"/>
          <w:lang w:val="en-GB"/>
        </w:rPr>
        <w:t>评审流程：</w:t>
      </w:r>
    </w:p>
    <w:p w14:paraId="2EF8639B">
      <w:pPr>
        <w:numPr>
          <w:ilvl w:val="0"/>
          <w:numId w:val="37"/>
        </w:numPr>
        <w:shd w:val="clear"/>
        <w:tabs>
          <w:tab w:val="left" w:pos="567"/>
        </w:tabs>
        <w:spacing w:line="360" w:lineRule="auto"/>
        <w:ind w:left="567" w:hanging="567"/>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3.1.采购代理机构公布供应商名单，告知评审专家应当回避的情形。</w:t>
      </w:r>
    </w:p>
    <w:p w14:paraId="1C8C076D">
      <w:pPr>
        <w:numPr>
          <w:ilvl w:val="0"/>
          <w:numId w:val="37"/>
        </w:numPr>
        <w:shd w:val="clear"/>
        <w:tabs>
          <w:tab w:val="left" w:pos="567"/>
        </w:tabs>
        <w:spacing w:line="360" w:lineRule="auto"/>
        <w:ind w:left="567" w:hanging="567"/>
        <w:rPr>
          <w:rFonts w:hint="eastAsia" w:ascii="宋体" w:hAnsi="宋体" w:cs="宋体"/>
          <w:color w:val="auto"/>
          <w:kern w:val="0"/>
          <w:sz w:val="24"/>
          <w:highlight w:val="none"/>
          <w:lang w:val="en-GB"/>
        </w:rPr>
      </w:pPr>
      <w:r>
        <w:rPr>
          <w:rFonts w:hint="eastAsia" w:ascii="宋体" w:hAnsi="宋体" w:cs="宋体"/>
          <w:b/>
          <w:color w:val="auto"/>
          <w:kern w:val="0"/>
          <w:sz w:val="24"/>
          <w:highlight w:val="none"/>
          <w:lang w:val="en-GB"/>
        </w:rPr>
        <w:t>确认评审细则：</w:t>
      </w:r>
      <w:r>
        <w:rPr>
          <w:rFonts w:hint="eastAsia" w:ascii="宋体" w:hAnsi="宋体" w:cs="宋体"/>
          <w:color w:val="auto"/>
          <w:kern w:val="0"/>
          <w:sz w:val="24"/>
          <w:highlight w:val="none"/>
          <w:lang w:val="en-GB"/>
        </w:rPr>
        <w:t>评审细则的内容包括评审纪律、评审方法、评审程序等，评审细则一旦通过集体会签名确认后，评审小组成员则统一严格按其执行，并进入下列评审程序。</w:t>
      </w:r>
    </w:p>
    <w:p w14:paraId="6D1BB1E8">
      <w:pPr>
        <w:numPr>
          <w:ilvl w:val="0"/>
          <w:numId w:val="37"/>
        </w:numPr>
        <w:shd w:val="clear"/>
        <w:tabs>
          <w:tab w:val="left" w:pos="567"/>
        </w:tabs>
        <w:spacing w:line="360" w:lineRule="auto"/>
        <w:ind w:left="567" w:hanging="567"/>
        <w:rPr>
          <w:rFonts w:hint="eastAsia" w:ascii="宋体" w:hAnsi="宋体" w:cs="宋体"/>
          <w:color w:val="auto"/>
          <w:kern w:val="0"/>
          <w:sz w:val="24"/>
          <w:highlight w:val="none"/>
          <w:lang w:val="en-GB"/>
        </w:rPr>
      </w:pPr>
      <w:r>
        <w:rPr>
          <w:rFonts w:hint="eastAsia" w:ascii="宋体" w:hAnsi="宋体" w:cs="宋体"/>
          <w:b/>
          <w:color w:val="auto"/>
          <w:kern w:val="0"/>
          <w:sz w:val="24"/>
          <w:highlight w:val="none"/>
          <w:lang w:val="en-GB"/>
        </w:rPr>
        <w:t>确定评审小组负责人（组长）：</w:t>
      </w:r>
      <w:r>
        <w:rPr>
          <w:rFonts w:hint="eastAsia" w:ascii="宋体" w:hAnsi="宋体" w:cs="宋体"/>
          <w:color w:val="auto"/>
          <w:kern w:val="0"/>
          <w:sz w:val="24"/>
          <w:highlight w:val="none"/>
          <w:lang w:val="en-GB"/>
        </w:rPr>
        <w:t>由所有评审专家推荐其中一位专家作为评审小组负责人，采购人代表不得担任评审小组负责人。</w:t>
      </w:r>
    </w:p>
    <w:p w14:paraId="5387F45D">
      <w:pPr>
        <w:numPr>
          <w:ilvl w:val="0"/>
          <w:numId w:val="37"/>
        </w:numPr>
        <w:shd w:val="clear"/>
        <w:tabs>
          <w:tab w:val="left" w:pos="567"/>
        </w:tabs>
        <w:spacing w:line="360" w:lineRule="auto"/>
        <w:ind w:left="567" w:hanging="567"/>
        <w:rPr>
          <w:rFonts w:hint="eastAsia" w:ascii="宋体" w:hAnsi="宋体" w:cs="宋体"/>
          <w:color w:val="auto"/>
          <w:kern w:val="0"/>
          <w:sz w:val="24"/>
          <w:highlight w:val="none"/>
          <w:lang w:val="en-GB"/>
        </w:rPr>
      </w:pPr>
      <w:r>
        <w:rPr>
          <w:rFonts w:hint="eastAsia" w:ascii="宋体" w:hAnsi="宋体" w:cs="宋体"/>
          <w:b/>
          <w:color w:val="auto"/>
          <w:kern w:val="0"/>
          <w:sz w:val="24"/>
          <w:highlight w:val="none"/>
          <w:lang w:val="en-GB"/>
        </w:rPr>
        <w:t>响应文件初步评审：</w:t>
      </w:r>
      <w:r>
        <w:rPr>
          <w:rFonts w:hint="eastAsia" w:ascii="宋体" w:hAnsi="宋体" w:cs="宋体"/>
          <w:color w:val="auto"/>
          <w:kern w:val="0"/>
          <w:sz w:val="24"/>
          <w:highlight w:val="none"/>
          <w:lang w:val="en-GB"/>
        </w:rPr>
        <w:t>分为资格性评审和符合性评审，由评审小组负责完成。</w:t>
      </w:r>
    </w:p>
    <w:p w14:paraId="4C73EFAC">
      <w:pPr>
        <w:numPr>
          <w:ilvl w:val="0"/>
          <w:numId w:val="37"/>
        </w:numPr>
        <w:shd w:val="clear"/>
        <w:tabs>
          <w:tab w:val="left" w:pos="567"/>
        </w:tabs>
        <w:spacing w:line="360" w:lineRule="auto"/>
        <w:ind w:left="567" w:hanging="567"/>
        <w:rPr>
          <w:rFonts w:hint="eastAsia" w:ascii="宋体" w:hAnsi="宋体" w:cs="宋体"/>
          <w:color w:val="auto"/>
          <w:kern w:val="0"/>
          <w:sz w:val="24"/>
          <w:highlight w:val="none"/>
          <w:lang w:val="en-GB"/>
        </w:rPr>
      </w:pPr>
      <w:r>
        <w:rPr>
          <w:rFonts w:hint="eastAsia" w:ascii="宋体" w:hAnsi="宋体" w:cs="宋体"/>
          <w:b/>
          <w:color w:val="auto"/>
          <w:kern w:val="0"/>
          <w:sz w:val="24"/>
          <w:highlight w:val="none"/>
          <w:lang w:val="en-GB"/>
        </w:rPr>
        <w:t>质询与澄清：</w:t>
      </w:r>
      <w:r>
        <w:rPr>
          <w:rFonts w:hint="eastAsia" w:ascii="宋体" w:hAnsi="宋体" w:cs="宋体"/>
          <w:color w:val="auto"/>
          <w:kern w:val="0"/>
          <w:sz w:val="24"/>
          <w:highlight w:val="none"/>
          <w:lang w:val="en-GB"/>
        </w:rPr>
        <w:t>评审小组在评审过程中，对供应商的响应文件中含义不明确、对同类问题表述不一致或有明显文字和计算错误的内容，评审小组认为有必要时，可就响应文件存在的问题向供应商进行质询。供应商全权代表须按照被通知的时间、地点进行应答，其一切答复均应以书面形式提交，经全权代表签署后将作为响应文件不可分割的内容。补充文件不得对响应方案中一些重要的涉及竞争性和实质性内容进行修改。供应商未在规定的时间内对质询的内容进行应答的，视为同意评审小组的处理结果。</w:t>
      </w:r>
    </w:p>
    <w:p w14:paraId="1E3D08DE">
      <w:pPr>
        <w:numPr>
          <w:ilvl w:val="0"/>
          <w:numId w:val="37"/>
        </w:numPr>
        <w:shd w:val="clear"/>
        <w:tabs>
          <w:tab w:val="left" w:pos="567"/>
        </w:tabs>
        <w:spacing w:line="360" w:lineRule="auto"/>
        <w:ind w:left="567" w:hanging="567"/>
        <w:rPr>
          <w:rFonts w:hint="eastAsia" w:ascii="宋体" w:hAnsi="宋体" w:cs="宋体"/>
          <w:color w:val="auto"/>
          <w:kern w:val="0"/>
          <w:sz w:val="24"/>
          <w:highlight w:val="none"/>
          <w:lang w:val="en-GB"/>
        </w:rPr>
      </w:pPr>
      <w:r>
        <w:rPr>
          <w:rFonts w:hint="eastAsia" w:ascii="宋体" w:hAnsi="宋体" w:cs="宋体"/>
          <w:b/>
          <w:color w:val="auto"/>
          <w:kern w:val="0"/>
          <w:sz w:val="24"/>
          <w:highlight w:val="none"/>
          <w:lang w:val="en-GB"/>
        </w:rPr>
        <w:t>初步评审结论：</w:t>
      </w:r>
      <w:r>
        <w:rPr>
          <w:rFonts w:hint="eastAsia" w:ascii="宋体" w:hAnsi="宋体" w:cs="宋体"/>
          <w:color w:val="auto"/>
          <w:kern w:val="0"/>
          <w:sz w:val="24"/>
          <w:highlight w:val="none"/>
          <w:lang w:val="en-GB"/>
        </w:rPr>
        <w:t>初审结论以记名方式独立表决，以少数服从多数的原则确定供应商的有效性。被评审小组认定为“初审不合格”或“无效响应”或“审查不通过”的供应商将不进入下一程序的评审。</w:t>
      </w:r>
    </w:p>
    <w:p w14:paraId="3BB8E061">
      <w:pPr>
        <w:numPr>
          <w:ilvl w:val="0"/>
          <w:numId w:val="37"/>
        </w:numPr>
        <w:shd w:val="clear"/>
        <w:tabs>
          <w:tab w:val="left" w:pos="567"/>
        </w:tabs>
        <w:spacing w:line="360" w:lineRule="auto"/>
        <w:ind w:left="567" w:hanging="567"/>
        <w:rPr>
          <w:rFonts w:hint="eastAsia" w:ascii="宋体" w:hAnsi="宋体" w:cs="宋体"/>
          <w:color w:val="auto"/>
          <w:kern w:val="0"/>
          <w:sz w:val="24"/>
          <w:highlight w:val="none"/>
          <w:lang w:val="en-GB"/>
        </w:rPr>
      </w:pPr>
      <w:r>
        <w:rPr>
          <w:rFonts w:hint="eastAsia" w:ascii="宋体" w:hAnsi="宋体" w:cs="宋体"/>
          <w:b/>
          <w:color w:val="auto"/>
          <w:kern w:val="0"/>
          <w:sz w:val="24"/>
          <w:highlight w:val="none"/>
          <w:lang w:val="en-GB"/>
        </w:rPr>
        <w:t>详细评审：</w:t>
      </w:r>
      <w:r>
        <w:rPr>
          <w:rFonts w:hint="eastAsia" w:ascii="宋体" w:hAnsi="宋体" w:cs="宋体"/>
          <w:color w:val="auto"/>
          <w:kern w:val="0"/>
          <w:sz w:val="24"/>
          <w:highlight w:val="none"/>
          <w:lang w:val="en-GB"/>
        </w:rPr>
        <w:t>评审小组对通过文件初审的有效供应商的响应文件的技术、商务方案进行细化评审，对照所公布的量化评分内容进行独立评分。详细评审的标准见《评审办法及标准前附表》。</w:t>
      </w:r>
    </w:p>
    <w:p w14:paraId="27C51B41">
      <w:pPr>
        <w:numPr>
          <w:ilvl w:val="0"/>
          <w:numId w:val="37"/>
        </w:numPr>
        <w:shd w:val="clear"/>
        <w:tabs>
          <w:tab w:val="left" w:pos="567"/>
        </w:tabs>
        <w:spacing w:line="360" w:lineRule="auto"/>
        <w:ind w:left="567" w:hanging="567"/>
        <w:rPr>
          <w:rFonts w:hint="eastAsia"/>
          <w:color w:val="auto"/>
          <w:kern w:val="0"/>
          <w:sz w:val="24"/>
          <w:highlight w:val="none"/>
          <w:lang w:val="en-GB"/>
        </w:rPr>
      </w:pPr>
      <w:r>
        <w:rPr>
          <w:rFonts w:hint="eastAsia" w:ascii="宋体" w:hAnsi="宋体" w:cs="宋体"/>
          <w:b/>
          <w:color w:val="auto"/>
          <w:kern w:val="0"/>
          <w:sz w:val="24"/>
          <w:highlight w:val="none"/>
          <w:lang w:val="en-GB"/>
        </w:rPr>
        <w:t>价格部分评审标准：</w:t>
      </w:r>
      <w:r>
        <w:rPr>
          <w:rFonts w:hint="eastAsia" w:ascii="宋体" w:hAnsi="宋体" w:cs="宋体"/>
          <w:color w:val="auto"/>
          <w:kern w:val="0"/>
          <w:sz w:val="24"/>
          <w:highlight w:val="none"/>
          <w:lang w:val="en-GB"/>
        </w:rPr>
        <w:t>详细评审的标准见《评审办法及标准前附表》。</w:t>
      </w:r>
    </w:p>
    <w:p w14:paraId="08252551">
      <w:pPr>
        <w:numPr>
          <w:ilvl w:val="0"/>
          <w:numId w:val="37"/>
        </w:numPr>
        <w:shd w:val="clear"/>
        <w:tabs>
          <w:tab w:val="left" w:pos="567"/>
        </w:tabs>
        <w:spacing w:line="360" w:lineRule="auto"/>
        <w:ind w:left="567" w:hanging="567"/>
        <w:rPr>
          <w:rFonts w:hint="eastAsia"/>
          <w:color w:val="auto"/>
          <w:kern w:val="0"/>
          <w:sz w:val="24"/>
          <w:highlight w:val="none"/>
          <w:lang w:val="en-GB"/>
        </w:rPr>
      </w:pPr>
      <w:r>
        <w:rPr>
          <w:b/>
          <w:color w:val="auto"/>
          <w:kern w:val="0"/>
          <w:sz w:val="24"/>
          <w:highlight w:val="none"/>
          <w:lang w:val="en-GB"/>
        </w:rPr>
        <w:t>综合汇总及推荐结果</w:t>
      </w:r>
      <w:r>
        <w:rPr>
          <w:rFonts w:hint="eastAsia"/>
          <w:b/>
          <w:color w:val="auto"/>
          <w:kern w:val="0"/>
          <w:sz w:val="24"/>
          <w:highlight w:val="none"/>
          <w:lang w:val="en-GB"/>
        </w:rPr>
        <w:t>：</w:t>
      </w:r>
      <w:r>
        <w:rPr>
          <w:rFonts w:hint="eastAsia"/>
          <w:color w:val="auto"/>
          <w:kern w:val="0"/>
          <w:sz w:val="24"/>
          <w:highlight w:val="none"/>
          <w:lang w:val="en-GB"/>
        </w:rPr>
        <w:t>将各评委的评分进行汇总，按评审总得分从高到低顺序排列，根据排名情况推荐成交候选人。本项目推荐成交候选人的数量见《供应商须知前附表》。如评审总得分相同，则按响应报价由</w:t>
      </w:r>
      <w:r>
        <w:rPr>
          <w:rFonts w:hint="eastAsia"/>
          <w:color w:val="auto"/>
          <w:kern w:val="0"/>
          <w:sz w:val="24"/>
          <w:highlight w:val="none"/>
          <w:lang w:val="en-US" w:eastAsia="zh-CN"/>
        </w:rPr>
        <w:t>高</w:t>
      </w:r>
      <w:r>
        <w:rPr>
          <w:rFonts w:hint="eastAsia"/>
          <w:color w:val="auto"/>
          <w:kern w:val="0"/>
          <w:sz w:val="24"/>
          <w:highlight w:val="none"/>
          <w:lang w:val="en-GB"/>
        </w:rPr>
        <w:t>到</w:t>
      </w:r>
      <w:r>
        <w:rPr>
          <w:rFonts w:hint="eastAsia"/>
          <w:color w:val="auto"/>
          <w:kern w:val="0"/>
          <w:sz w:val="24"/>
          <w:highlight w:val="none"/>
          <w:lang w:val="en-US" w:eastAsia="zh-CN"/>
        </w:rPr>
        <w:t>低</w:t>
      </w:r>
      <w:r>
        <w:rPr>
          <w:rFonts w:hint="eastAsia"/>
          <w:color w:val="auto"/>
          <w:kern w:val="0"/>
          <w:sz w:val="24"/>
          <w:highlight w:val="none"/>
          <w:lang w:val="en-GB"/>
        </w:rPr>
        <w:t>顺序排列；得分且响应报价相同的，按技术和商务得分从高到低顺序排列；若评审总得分、响应报价、技术和商务得分都相同，则由评委投票决定排序，投票按少数服从多数的原则进行，投票时不得弃权。评审过程中涉及和产生的所有程序文件、打分表格及评审综合意见（授标建议），均须由评审小组成员签名确认。评审结果未公布前，供应商均不得主动与评审小组、采购人、代理机构联系以探取评审信息。</w:t>
      </w:r>
    </w:p>
    <w:p w14:paraId="3015F516">
      <w:pPr>
        <w:shd w:val="clear"/>
        <w:tabs>
          <w:tab w:val="left" w:pos="540"/>
        </w:tabs>
        <w:snapToGrid w:val="0"/>
        <w:spacing w:line="360" w:lineRule="auto"/>
        <w:ind w:left="510"/>
        <w:rPr>
          <w:rFonts w:hint="eastAsia" w:ascii="宋体" w:hAnsi="宋体"/>
          <w:color w:val="auto"/>
          <w:kern w:val="0"/>
          <w:highlight w:val="none"/>
          <w:lang w:val="en-GB"/>
        </w:rPr>
      </w:pPr>
    </w:p>
    <w:p w14:paraId="4B6C8F15">
      <w:pPr>
        <w:shd w:val="clear"/>
        <w:spacing w:after="156" w:afterLines="50" w:line="360" w:lineRule="auto"/>
        <w:jc w:val="center"/>
        <w:outlineLvl w:val="0"/>
        <w:rPr>
          <w:rFonts w:ascii="宋体" w:hAnsi="宋体"/>
          <w:b/>
          <w:color w:val="auto"/>
          <w:kern w:val="0"/>
          <w:sz w:val="44"/>
          <w:szCs w:val="44"/>
          <w:highlight w:val="none"/>
          <w:lang w:val="zh-CN"/>
        </w:rPr>
      </w:pPr>
      <w:r>
        <w:rPr>
          <w:rFonts w:ascii="宋体" w:hAnsi="宋体"/>
          <w:b/>
          <w:color w:val="auto"/>
          <w:kern w:val="0"/>
          <w:sz w:val="44"/>
          <w:szCs w:val="44"/>
          <w:highlight w:val="none"/>
          <w:lang w:val="zh-CN"/>
        </w:rPr>
        <w:br w:type="page"/>
      </w:r>
      <w:bookmarkStart w:id="126" w:name="_Toc32461"/>
      <w:bookmarkStart w:id="127" w:name="_Toc15286"/>
    </w:p>
    <w:p w14:paraId="3417141A">
      <w:pPr>
        <w:shd w:val="clear"/>
        <w:spacing w:after="156" w:afterLines="50" w:line="360" w:lineRule="auto"/>
        <w:jc w:val="center"/>
        <w:outlineLvl w:val="0"/>
        <w:rPr>
          <w:rFonts w:hint="eastAsia" w:ascii="宋体" w:hAnsi="宋体"/>
          <w:b/>
          <w:color w:val="auto"/>
          <w:kern w:val="0"/>
          <w:sz w:val="36"/>
          <w:szCs w:val="36"/>
          <w:highlight w:val="none"/>
        </w:rPr>
      </w:pPr>
    </w:p>
    <w:p w14:paraId="50326E0B">
      <w:pPr>
        <w:shd w:val="clear"/>
        <w:spacing w:after="156" w:afterLines="50" w:line="360" w:lineRule="auto"/>
        <w:jc w:val="center"/>
        <w:outlineLvl w:val="0"/>
        <w:rPr>
          <w:rFonts w:hint="eastAsia" w:ascii="宋体" w:hAnsi="宋体"/>
          <w:b/>
          <w:color w:val="auto"/>
          <w:kern w:val="0"/>
          <w:sz w:val="36"/>
          <w:szCs w:val="36"/>
          <w:highlight w:val="none"/>
        </w:rPr>
      </w:pPr>
      <w:bookmarkStart w:id="128" w:name="_Toc21766"/>
      <w:r>
        <w:rPr>
          <w:rFonts w:hint="eastAsia" w:ascii="宋体" w:hAnsi="宋体"/>
          <w:b/>
          <w:color w:val="auto"/>
          <w:kern w:val="0"/>
          <w:sz w:val="36"/>
          <w:szCs w:val="36"/>
          <w:highlight w:val="none"/>
        </w:rPr>
        <w:t>第五部分  合同书范本</w:t>
      </w:r>
      <w:bookmarkEnd w:id="119"/>
      <w:bookmarkEnd w:id="126"/>
      <w:bookmarkEnd w:id="127"/>
      <w:bookmarkEnd w:id="128"/>
    </w:p>
    <w:p w14:paraId="73B31E69">
      <w:pPr>
        <w:shd w:val="clear"/>
        <w:rPr>
          <w:rFonts w:ascii="宋体" w:hAnsi="宋体"/>
          <w:color w:val="auto"/>
          <w:kern w:val="0"/>
          <w:szCs w:val="21"/>
          <w:highlight w:val="none"/>
        </w:rPr>
      </w:pPr>
    </w:p>
    <w:p w14:paraId="0F5EAD60">
      <w:pPr>
        <w:shd w:val="clear"/>
        <w:rPr>
          <w:rFonts w:ascii="宋体" w:hAnsi="宋体"/>
          <w:color w:val="auto"/>
          <w:kern w:val="0"/>
          <w:szCs w:val="21"/>
          <w:highlight w:val="none"/>
        </w:rPr>
      </w:pPr>
    </w:p>
    <w:p w14:paraId="30E09ACB">
      <w:pPr>
        <w:pStyle w:val="183"/>
        <w:shd w:val="clear"/>
        <w:rPr>
          <w:rFonts w:ascii="宋体" w:hAnsi="宋体"/>
          <w:color w:val="auto"/>
          <w:kern w:val="0"/>
          <w:szCs w:val="21"/>
          <w:highlight w:val="none"/>
        </w:rPr>
      </w:pPr>
    </w:p>
    <w:p w14:paraId="02FAB81D">
      <w:pPr>
        <w:shd w:val="clear"/>
        <w:rPr>
          <w:rFonts w:hint="eastAsia" w:ascii="宋体" w:hAnsi="宋体"/>
          <w:color w:val="auto"/>
          <w:kern w:val="0"/>
          <w:szCs w:val="21"/>
          <w:highlight w:val="none"/>
        </w:rPr>
      </w:pPr>
    </w:p>
    <w:p w14:paraId="1441C3A7">
      <w:pPr>
        <w:pStyle w:val="46"/>
        <w:shd w:val="clear"/>
        <w:rPr>
          <w:rFonts w:hint="eastAsia"/>
          <w:color w:val="auto"/>
          <w:highlight w:val="none"/>
        </w:rPr>
      </w:pPr>
    </w:p>
    <w:p w14:paraId="08908F59">
      <w:pPr>
        <w:shd w:val="clear"/>
        <w:rPr>
          <w:rFonts w:hint="eastAsia" w:ascii="宋体" w:hAnsi="宋体"/>
          <w:color w:val="auto"/>
          <w:kern w:val="0"/>
          <w:szCs w:val="21"/>
          <w:highlight w:val="none"/>
        </w:rPr>
      </w:pPr>
    </w:p>
    <w:p w14:paraId="2ADCD905">
      <w:pPr>
        <w:pStyle w:val="82"/>
        <w:shd w:val="clear"/>
        <w:rPr>
          <w:rFonts w:hint="eastAsia" w:ascii="宋体" w:hAnsi="宋体"/>
          <w:color w:val="auto"/>
          <w:spacing w:val="0"/>
          <w:highlight w:val="none"/>
        </w:rPr>
      </w:pPr>
    </w:p>
    <w:p w14:paraId="180E7B77">
      <w:pPr>
        <w:shd w:val="clear"/>
        <w:spacing w:line="360" w:lineRule="auto"/>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lang w:eastAsia="zh-CN"/>
        </w:rPr>
        <w:t>佛山市三水区乐平镇人民医院</w:t>
      </w:r>
      <w:r>
        <w:rPr>
          <w:rFonts w:hint="eastAsia" w:ascii="宋体" w:hAnsi="宋体"/>
          <w:b/>
          <w:color w:val="auto"/>
          <w:kern w:val="0"/>
          <w:sz w:val="44"/>
          <w:szCs w:val="44"/>
          <w:highlight w:val="none"/>
        </w:rPr>
        <w:t>采购项目</w:t>
      </w:r>
    </w:p>
    <w:p w14:paraId="3DC2153D">
      <w:pPr>
        <w:shd w:val="clear"/>
        <w:spacing w:line="360" w:lineRule="auto"/>
        <w:jc w:val="center"/>
        <w:rPr>
          <w:rFonts w:hint="eastAsia" w:hAnsi="宋体"/>
          <w:b/>
          <w:color w:val="auto"/>
          <w:kern w:val="0"/>
          <w:sz w:val="44"/>
          <w:szCs w:val="44"/>
          <w:highlight w:val="none"/>
        </w:rPr>
      </w:pPr>
    </w:p>
    <w:p w14:paraId="72A18C2C">
      <w:pPr>
        <w:pStyle w:val="46"/>
        <w:shd w:val="clear"/>
        <w:rPr>
          <w:rFonts w:hint="eastAsia"/>
          <w:color w:val="auto"/>
          <w:highlight w:val="none"/>
        </w:rPr>
      </w:pPr>
    </w:p>
    <w:p w14:paraId="15ED513B">
      <w:pPr>
        <w:shd w:val="clear"/>
        <w:spacing w:line="360" w:lineRule="auto"/>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rPr>
        <w:t>合同书</w:t>
      </w:r>
    </w:p>
    <w:p w14:paraId="63544AAE">
      <w:pPr>
        <w:shd w:val="clear"/>
        <w:spacing w:line="700" w:lineRule="exact"/>
        <w:ind w:firstLine="2417" w:firstLineChars="860"/>
        <w:rPr>
          <w:rFonts w:hint="eastAsia" w:hAnsi="宋体"/>
          <w:b/>
          <w:color w:val="auto"/>
          <w:kern w:val="0"/>
          <w:sz w:val="28"/>
          <w:szCs w:val="28"/>
          <w:highlight w:val="none"/>
        </w:rPr>
      </w:pPr>
    </w:p>
    <w:p w14:paraId="662ECAB5">
      <w:pPr>
        <w:shd w:val="clear"/>
        <w:spacing w:line="700" w:lineRule="exact"/>
        <w:ind w:firstLine="2417" w:firstLineChars="860"/>
        <w:rPr>
          <w:rFonts w:hint="eastAsia" w:hAnsi="宋体"/>
          <w:b/>
          <w:color w:val="auto"/>
          <w:kern w:val="0"/>
          <w:sz w:val="28"/>
          <w:szCs w:val="28"/>
          <w:highlight w:val="none"/>
        </w:rPr>
      </w:pPr>
    </w:p>
    <w:p w14:paraId="45A78FED">
      <w:pPr>
        <w:shd w:val="clear"/>
        <w:spacing w:line="600" w:lineRule="exact"/>
        <w:ind w:left="4191" w:leftChars="1104" w:hanging="1873" w:hangingChars="669"/>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项目名称：</w:t>
      </w:r>
      <w:r>
        <w:rPr>
          <w:rFonts w:hint="eastAsia" w:ascii="宋体" w:hAnsi="宋体" w:cs="宋体"/>
          <w:color w:val="auto"/>
          <w:kern w:val="0"/>
          <w:sz w:val="28"/>
          <w:szCs w:val="28"/>
          <w:highlight w:val="none"/>
          <w:lang w:eastAsia="zh-CN"/>
        </w:rPr>
        <w:t>云胶片系统</w:t>
      </w:r>
    </w:p>
    <w:p w14:paraId="45377750">
      <w:pPr>
        <w:shd w:val="clear"/>
        <w:spacing w:line="600" w:lineRule="exact"/>
        <w:ind w:left="4191" w:leftChars="1104" w:hanging="1873" w:hangingChars="66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项目编号：</w:t>
      </w:r>
      <w:r>
        <w:rPr>
          <w:rFonts w:hint="eastAsia" w:ascii="宋体" w:hAnsi="宋体" w:cs="宋体"/>
          <w:color w:val="auto"/>
          <w:kern w:val="0"/>
          <w:sz w:val="28"/>
          <w:szCs w:val="28"/>
          <w:highlight w:val="none"/>
          <w:lang w:eastAsia="zh-CN"/>
        </w:rPr>
        <w:t>XXKCG202504-25</w:t>
      </w:r>
      <w:r>
        <w:rPr>
          <w:rFonts w:hint="eastAsia" w:ascii="宋体" w:hAnsi="宋体" w:eastAsia="宋体" w:cs="宋体"/>
          <w:color w:val="auto"/>
          <w:kern w:val="0"/>
          <w:sz w:val="28"/>
          <w:szCs w:val="28"/>
          <w:highlight w:val="none"/>
        </w:rPr>
        <w:t xml:space="preserve">   </w:t>
      </w:r>
    </w:p>
    <w:p w14:paraId="592A8D69">
      <w:pPr>
        <w:shd w:val="clear"/>
        <w:spacing w:line="600" w:lineRule="exact"/>
        <w:ind w:left="4191" w:leftChars="1104" w:hanging="1873" w:hangingChars="66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合同编号：</w:t>
      </w:r>
      <w:r>
        <w:rPr>
          <w:rFonts w:hint="eastAsia" w:ascii="宋体" w:hAnsi="宋体" w:eastAsia="宋体" w:cs="宋体"/>
          <w:color w:val="auto"/>
          <w:kern w:val="0"/>
          <w:sz w:val="28"/>
          <w:szCs w:val="28"/>
          <w:highlight w:val="none"/>
          <w:u w:val="single"/>
        </w:rPr>
        <w:t xml:space="preserve">                   </w:t>
      </w:r>
    </w:p>
    <w:p w14:paraId="03BE00BC">
      <w:pPr>
        <w:shd w:val="clear"/>
        <w:spacing w:line="312" w:lineRule="auto"/>
        <w:ind w:firstLine="1003" w:firstLineChars="228"/>
        <w:jc w:val="center"/>
        <w:rPr>
          <w:rFonts w:hint="eastAsia" w:hAnsi="宋体"/>
          <w:color w:val="auto"/>
          <w:kern w:val="0"/>
          <w:sz w:val="44"/>
          <w:highlight w:val="none"/>
        </w:rPr>
      </w:pPr>
    </w:p>
    <w:p w14:paraId="16618EE1">
      <w:pPr>
        <w:pStyle w:val="82"/>
        <w:shd w:val="clear"/>
        <w:rPr>
          <w:rFonts w:hint="eastAsia" w:hAnsi="宋体"/>
          <w:color w:val="auto"/>
          <w:spacing w:val="0"/>
          <w:sz w:val="44"/>
          <w:highlight w:val="none"/>
        </w:rPr>
      </w:pPr>
    </w:p>
    <w:p w14:paraId="7A9705BF">
      <w:pPr>
        <w:shd w:val="clear"/>
        <w:spacing w:line="312" w:lineRule="auto"/>
        <w:jc w:val="center"/>
        <w:rPr>
          <w:rFonts w:hint="eastAsia" w:hAnsi="宋体"/>
          <w:color w:val="auto"/>
          <w:kern w:val="0"/>
          <w:sz w:val="44"/>
          <w:highlight w:val="none"/>
        </w:rPr>
      </w:pPr>
    </w:p>
    <w:p w14:paraId="4F12DBA9">
      <w:pPr>
        <w:shd w:val="clear"/>
        <w:ind w:left="0" w:leftChars="0" w:firstLine="2327" w:firstLineChars="828"/>
        <w:jc w:val="left"/>
        <w:rPr>
          <w:rFonts w:hint="eastAsia" w:ascii="宋体" w:hAnsi="宋体" w:cs="宋体"/>
          <w:color w:val="auto"/>
          <w:kern w:val="0"/>
          <w:sz w:val="28"/>
          <w:szCs w:val="28"/>
          <w:highlight w:val="none"/>
          <w:u w:val="single"/>
        </w:rPr>
      </w:pPr>
      <w:r>
        <w:rPr>
          <w:rFonts w:hint="eastAsia" w:ascii="宋体" w:hAnsi="宋体" w:cs="宋体"/>
          <w:b/>
          <w:color w:val="auto"/>
          <w:kern w:val="0"/>
          <w:sz w:val="28"/>
          <w:szCs w:val="28"/>
          <w:highlight w:val="none"/>
        </w:rPr>
        <w:t>甲    方</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eastAsia="zh-CN"/>
        </w:rPr>
        <w:t>佛山市三水区乐平镇人民医院</w:t>
      </w:r>
      <w:r>
        <w:rPr>
          <w:rFonts w:hint="eastAsia" w:ascii="宋体" w:hAnsi="宋体" w:cs="宋体"/>
          <w:color w:val="auto"/>
          <w:kern w:val="0"/>
          <w:sz w:val="28"/>
          <w:szCs w:val="28"/>
          <w:highlight w:val="none"/>
          <w:u w:val="single"/>
        </w:rPr>
        <w:t xml:space="preserve"> </w:t>
      </w:r>
    </w:p>
    <w:p w14:paraId="0DE96D80">
      <w:pPr>
        <w:shd w:val="clear"/>
        <w:ind w:left="0" w:leftChars="0" w:firstLine="2327" w:firstLineChars="828"/>
        <w:jc w:val="left"/>
        <w:rPr>
          <w:rFonts w:hint="eastAsia" w:ascii="宋体" w:hAnsi="宋体" w:cs="宋体"/>
          <w:color w:val="auto"/>
          <w:kern w:val="0"/>
          <w:sz w:val="28"/>
          <w:szCs w:val="28"/>
          <w:highlight w:val="none"/>
          <w:u w:val="single"/>
        </w:rPr>
      </w:pPr>
      <w:r>
        <w:rPr>
          <w:rFonts w:hint="eastAsia" w:ascii="宋体" w:hAnsi="宋体" w:cs="宋体"/>
          <w:b/>
          <w:color w:val="auto"/>
          <w:kern w:val="0"/>
          <w:sz w:val="28"/>
          <w:szCs w:val="28"/>
          <w:highlight w:val="none"/>
        </w:rPr>
        <w:t>乙   方</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（成交供应商）  </w:t>
      </w:r>
    </w:p>
    <w:p w14:paraId="2B53485E">
      <w:pPr>
        <w:keepNext w:val="0"/>
        <w:keepLines w:val="0"/>
        <w:widowControl/>
        <w:suppressLineNumbers w:val="0"/>
        <w:shd w:val="clear"/>
        <w:jc w:val="left"/>
        <w:rPr>
          <w:rFonts w:hint="eastAsia" w:ascii="宋体" w:hAnsi="宋体" w:eastAsia="宋体" w:cs="宋体"/>
          <w:b/>
          <w:bCs/>
          <w:color w:val="auto"/>
          <w:kern w:val="0"/>
          <w:sz w:val="21"/>
          <w:szCs w:val="21"/>
          <w:highlight w:val="none"/>
          <w:lang w:val="en-US" w:eastAsia="zh-CN" w:bidi="ar"/>
        </w:rPr>
      </w:pPr>
    </w:p>
    <w:p w14:paraId="0BA2165A">
      <w:pPr>
        <w:keepNext w:val="0"/>
        <w:keepLines w:val="0"/>
        <w:widowControl/>
        <w:suppressLineNumbers w:val="0"/>
        <w:shd w:val="clear"/>
        <w:jc w:val="left"/>
        <w:rPr>
          <w:rFonts w:hint="eastAsia" w:ascii="宋体" w:hAnsi="宋体" w:eastAsia="宋体" w:cs="宋体"/>
          <w:b/>
          <w:bCs/>
          <w:color w:val="auto"/>
          <w:kern w:val="0"/>
          <w:sz w:val="21"/>
          <w:szCs w:val="21"/>
          <w:highlight w:val="none"/>
          <w:lang w:val="en-US" w:eastAsia="zh-CN" w:bidi="ar"/>
        </w:rPr>
      </w:pPr>
    </w:p>
    <w:p w14:paraId="73432EDE">
      <w:pPr>
        <w:keepNext w:val="0"/>
        <w:keepLines w:val="0"/>
        <w:widowControl/>
        <w:suppressLineNumbers w:val="0"/>
        <w:shd w:val="clear"/>
        <w:jc w:val="left"/>
        <w:rPr>
          <w:rFonts w:hint="eastAsia" w:ascii="宋体" w:hAnsi="宋体" w:eastAsia="宋体" w:cs="宋体"/>
          <w:b/>
          <w:bCs/>
          <w:color w:val="auto"/>
          <w:kern w:val="0"/>
          <w:sz w:val="21"/>
          <w:szCs w:val="21"/>
          <w:highlight w:val="none"/>
          <w:lang w:val="en-US" w:eastAsia="zh-CN" w:bidi="ar"/>
        </w:rPr>
      </w:pPr>
    </w:p>
    <w:p w14:paraId="41D01BC2">
      <w:pPr>
        <w:keepNext w:val="0"/>
        <w:keepLines w:val="0"/>
        <w:widowControl/>
        <w:suppressLineNumbers w:val="0"/>
        <w:shd w:val="clear"/>
        <w:jc w:val="left"/>
        <w:rPr>
          <w:color w:val="auto"/>
          <w:highlight w:val="none"/>
        </w:rPr>
      </w:pPr>
      <w:r>
        <w:rPr>
          <w:rFonts w:hint="eastAsia" w:ascii="宋体" w:hAnsi="宋体" w:eastAsia="宋体" w:cs="宋体"/>
          <w:b/>
          <w:bCs/>
          <w:color w:val="auto"/>
          <w:kern w:val="0"/>
          <w:sz w:val="21"/>
          <w:szCs w:val="21"/>
          <w:highlight w:val="none"/>
          <w:lang w:val="en-US" w:eastAsia="zh-CN" w:bidi="ar"/>
        </w:rPr>
        <w:t>注：本合同仅为合同的参考文本，合同签订双方可根据项目的具体要求进行修订。</w:t>
      </w:r>
    </w:p>
    <w:p w14:paraId="43383899">
      <w:pPr>
        <w:keepNext w:val="0"/>
        <w:keepLines w:val="0"/>
        <w:pageBreakBefore w:val="0"/>
        <w:shd w:val="clear"/>
        <w:kinsoku/>
        <w:wordWrap/>
        <w:overflowPunct/>
        <w:topLinePunct w:val="0"/>
        <w:autoSpaceDE/>
        <w:autoSpaceDN/>
        <w:bidi w:val="0"/>
        <w:adjustRightInd/>
        <w:spacing w:beforeAutospacing="0" w:afterAutospacing="0" w:line="336" w:lineRule="auto"/>
        <w:ind w:left="0" w:firstLine="0" w:firstLineChars="0"/>
        <w:jc w:val="both"/>
        <w:rPr>
          <w:rFonts w:hint="eastAsia" w:ascii="宋体" w:hAnsi="宋体" w:eastAsia="宋体" w:cs="宋体"/>
          <w:b/>
          <w:snapToGrid w:val="0"/>
          <w:color w:val="auto"/>
          <w:kern w:val="0"/>
          <w:sz w:val="24"/>
          <w:szCs w:val="24"/>
          <w:highlight w:val="none"/>
          <w:u w:val="single"/>
          <w:lang w:eastAsia="zh-CN"/>
        </w:rPr>
      </w:pPr>
      <w:r>
        <w:rPr>
          <w:rFonts w:hint="eastAsia" w:hAnsi="宋体"/>
          <w:color w:val="auto"/>
          <w:kern w:val="0"/>
          <w:sz w:val="24"/>
          <w:highlight w:val="none"/>
          <w:u w:val="single"/>
        </w:rPr>
        <w:br w:type="page"/>
      </w:r>
      <w:r>
        <w:rPr>
          <w:rFonts w:hint="eastAsia" w:ascii="宋体" w:hAnsi="宋体" w:eastAsia="宋体" w:cs="宋体"/>
          <w:b/>
          <w:snapToGrid w:val="0"/>
          <w:color w:val="auto"/>
          <w:kern w:val="0"/>
          <w:sz w:val="24"/>
          <w:szCs w:val="24"/>
          <w:highlight w:val="none"/>
        </w:rPr>
        <w:t>甲    方：</w:t>
      </w:r>
      <w:r>
        <w:rPr>
          <w:rFonts w:hint="eastAsia" w:ascii="宋体" w:hAnsi="宋体" w:eastAsia="宋体" w:cs="宋体"/>
          <w:b/>
          <w:snapToGrid w:val="0"/>
          <w:color w:val="auto"/>
          <w:kern w:val="0"/>
          <w:sz w:val="24"/>
          <w:szCs w:val="24"/>
          <w:highlight w:val="none"/>
          <w:u w:val="single"/>
          <w:lang w:eastAsia="zh-CN"/>
        </w:rPr>
        <w:t>佛山市三水区乐平镇人民医院</w:t>
      </w:r>
    </w:p>
    <w:p w14:paraId="7280CC4C">
      <w:pPr>
        <w:keepNext w:val="0"/>
        <w:keepLines w:val="0"/>
        <w:pageBreakBefore w:val="0"/>
        <w:widowControl/>
        <w:suppressLineNumbers w:val="0"/>
        <w:shd w:val="clear"/>
        <w:kinsoku/>
        <w:wordWrap/>
        <w:overflowPunct/>
        <w:topLinePunct w:val="0"/>
        <w:autoSpaceDE/>
        <w:autoSpaceDN/>
        <w:bidi w:val="0"/>
        <w:adjustRightInd/>
        <w:spacing w:beforeAutospacing="0" w:afterAutospacing="0" w:line="336" w:lineRule="auto"/>
        <w:ind w:left="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甲方地址：</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lang w:val="en-US" w:eastAsia="zh-CN"/>
        </w:rPr>
        <w:t xml:space="preserve">  </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lang w:val="en-US" w:eastAsia="zh-CN"/>
        </w:rPr>
        <w:t xml:space="preserve">  </w:t>
      </w:r>
    </w:p>
    <w:p w14:paraId="03CF8D70">
      <w:pPr>
        <w:keepNext w:val="0"/>
        <w:keepLines w:val="0"/>
        <w:pageBreakBefore w:val="0"/>
        <w:shd w:val="clear"/>
        <w:kinsoku/>
        <w:wordWrap/>
        <w:overflowPunct/>
        <w:topLinePunct w:val="0"/>
        <w:autoSpaceDE/>
        <w:autoSpaceDN/>
        <w:bidi w:val="0"/>
        <w:adjustRightInd/>
        <w:spacing w:beforeAutospacing="0" w:afterAutospacing="0" w:line="336" w:lineRule="auto"/>
        <w:ind w:left="0" w:firstLine="0" w:firstLineChars="0"/>
        <w:jc w:val="both"/>
        <w:rPr>
          <w:rFonts w:hint="eastAsia" w:ascii="宋体" w:hAnsi="宋体" w:eastAsia="宋体" w:cs="宋体"/>
          <w:snapToGrid w:val="0"/>
          <w:color w:val="auto"/>
          <w:kern w:val="0"/>
          <w:sz w:val="24"/>
          <w:szCs w:val="24"/>
          <w:highlight w:val="none"/>
          <w:u w:val="single"/>
        </w:rPr>
      </w:pPr>
      <w:r>
        <w:rPr>
          <w:rFonts w:hint="eastAsia" w:ascii="宋体" w:hAnsi="宋体" w:eastAsia="宋体" w:cs="宋体"/>
          <w:b/>
          <w:snapToGrid w:val="0"/>
          <w:color w:val="auto"/>
          <w:kern w:val="0"/>
          <w:sz w:val="24"/>
          <w:szCs w:val="24"/>
          <w:highlight w:val="none"/>
        </w:rPr>
        <w:t>乙    方：</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b/>
          <w:snapToGrid w:val="0"/>
          <w:color w:val="auto"/>
          <w:kern w:val="0"/>
          <w:sz w:val="24"/>
          <w:szCs w:val="24"/>
          <w:highlight w:val="none"/>
          <w:u w:val="single"/>
        </w:rPr>
        <w:t>（成交供应商）</w:t>
      </w:r>
      <w:r>
        <w:rPr>
          <w:rFonts w:hint="eastAsia" w:ascii="宋体" w:hAnsi="宋体" w:eastAsia="宋体" w:cs="宋体"/>
          <w:snapToGrid w:val="0"/>
          <w:color w:val="auto"/>
          <w:kern w:val="0"/>
          <w:sz w:val="24"/>
          <w:szCs w:val="24"/>
          <w:highlight w:val="none"/>
          <w:u w:val="single"/>
        </w:rPr>
        <w:t xml:space="preserve">      </w:t>
      </w:r>
    </w:p>
    <w:p w14:paraId="275DFE7B">
      <w:pPr>
        <w:keepNext w:val="0"/>
        <w:keepLines w:val="0"/>
        <w:pageBreakBefore w:val="0"/>
        <w:widowControl/>
        <w:suppressLineNumbers w:val="0"/>
        <w:shd w:val="clear"/>
        <w:kinsoku/>
        <w:wordWrap/>
        <w:overflowPunct/>
        <w:topLinePunct w:val="0"/>
        <w:autoSpaceDE/>
        <w:autoSpaceDN/>
        <w:bidi w:val="0"/>
        <w:adjustRightInd/>
        <w:spacing w:beforeAutospacing="0" w:afterAutospacing="0" w:line="336" w:lineRule="auto"/>
        <w:ind w:left="0" w:firstLine="0" w:firstLineChars="0"/>
        <w:jc w:val="both"/>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乙方地址：</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lang w:val="en-US" w:eastAsia="zh-CN"/>
        </w:rPr>
        <w:t xml:space="preserve">  </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lang w:val="en-US" w:eastAsia="zh-CN"/>
        </w:rPr>
        <w:t xml:space="preserve">  </w:t>
      </w:r>
    </w:p>
    <w:p w14:paraId="453FCE1D">
      <w:pPr>
        <w:pStyle w:val="46"/>
        <w:keepNext w:val="0"/>
        <w:keepLines w:val="0"/>
        <w:pageBreakBefore w:val="0"/>
        <w:shd w:val="clear"/>
        <w:kinsoku/>
        <w:wordWrap/>
        <w:overflowPunct/>
        <w:topLinePunct w:val="0"/>
        <w:autoSpaceDE/>
        <w:autoSpaceDN/>
        <w:bidi w:val="0"/>
        <w:adjustRightInd/>
        <w:spacing w:beforeAutospacing="0" w:after="0" w:afterAutospacing="0" w:line="336" w:lineRule="auto"/>
        <w:ind w:left="0" w:firstLine="0" w:firstLineChars="0"/>
        <w:jc w:val="both"/>
        <w:rPr>
          <w:rFonts w:hint="eastAsia" w:ascii="宋体" w:hAnsi="宋体" w:eastAsia="宋体" w:cs="宋体"/>
          <w:color w:val="auto"/>
          <w:sz w:val="24"/>
          <w:szCs w:val="24"/>
          <w:highlight w:val="none"/>
        </w:rPr>
      </w:pPr>
    </w:p>
    <w:p w14:paraId="298E3CA9">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36"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根据《中华人民共和国民法典》《佛山市三水区乐平镇人民医院采购项目采购文件》</w:t>
      </w:r>
    </w:p>
    <w:p w14:paraId="5CEEAB14">
      <w:pPr>
        <w:keepNext w:val="0"/>
        <w:keepLines w:val="0"/>
        <w:pageBreakBefore w:val="0"/>
        <w:widowControl/>
        <w:suppressLineNumbers w:val="0"/>
        <w:shd w:val="clear"/>
        <w:kinsoku/>
        <w:wordWrap/>
        <w:overflowPunct/>
        <w:topLinePunct w:val="0"/>
        <w:autoSpaceDE/>
        <w:autoSpaceDN/>
        <w:bidi w:val="0"/>
        <w:adjustRightInd/>
        <w:spacing w:beforeAutospacing="0" w:afterAutospacing="0" w:line="336" w:lineRule="auto"/>
        <w:ind w:lef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（项目编号：</w:t>
      </w:r>
      <w:r>
        <w:rPr>
          <w:rFonts w:hint="eastAsia" w:ascii="宋体" w:hAnsi="宋体" w:cs="宋体"/>
          <w:color w:val="auto"/>
          <w:spacing w:val="-6"/>
          <w:sz w:val="24"/>
          <w:szCs w:val="24"/>
          <w:highlight w:val="none"/>
          <w:lang w:eastAsia="zh-CN"/>
        </w:rPr>
        <w:t>XXKCG202504-25</w:t>
      </w:r>
      <w:r>
        <w:rPr>
          <w:rFonts w:hint="eastAsia" w:ascii="宋体" w:hAnsi="宋体" w:eastAsia="宋体" w:cs="宋体"/>
          <w:color w:val="auto"/>
          <w:kern w:val="0"/>
          <w:sz w:val="24"/>
          <w:szCs w:val="24"/>
          <w:highlight w:val="none"/>
          <w:lang w:val="en-US" w:eastAsia="zh-CN" w:bidi="ar"/>
        </w:rPr>
        <w:t>）（以下称采购文件）的要求，经双方协商，本着平等互利和</w:t>
      </w:r>
    </w:p>
    <w:p w14:paraId="7BA46FDB">
      <w:pPr>
        <w:keepNext w:val="0"/>
        <w:keepLines w:val="0"/>
        <w:pageBreakBefore w:val="0"/>
        <w:widowControl/>
        <w:suppressLineNumbers w:val="0"/>
        <w:shd w:val="clear"/>
        <w:kinsoku/>
        <w:wordWrap/>
        <w:overflowPunct/>
        <w:topLinePunct w:val="0"/>
        <w:autoSpaceDE/>
        <w:autoSpaceDN/>
        <w:bidi w:val="0"/>
        <w:adjustRightInd/>
        <w:spacing w:beforeAutospacing="0" w:afterAutospacing="0" w:line="336" w:lineRule="auto"/>
        <w:ind w:lef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诚实信用的原则，一致同意签订本合同如下。</w:t>
      </w:r>
    </w:p>
    <w:p w14:paraId="64A8ED9B">
      <w:pPr>
        <w:keepNext w:val="0"/>
        <w:keepLines w:val="0"/>
        <w:pageBreakBefore w:val="0"/>
        <w:widowControl w:val="0"/>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snapToGrid w:val="0"/>
          <w:color w:val="auto"/>
          <w:kern w:val="0"/>
          <w:sz w:val="24"/>
          <w:szCs w:val="24"/>
          <w:highlight w:val="none"/>
        </w:rPr>
      </w:pPr>
    </w:p>
    <w:p w14:paraId="31BA1492">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rPr>
      </w:pPr>
      <w:bookmarkStart w:id="129" w:name="_Toc78604604"/>
      <w:r>
        <w:rPr>
          <w:rFonts w:hint="eastAsia" w:ascii="宋体" w:hAnsi="宋体" w:eastAsia="宋体" w:cs="宋体"/>
          <w:b/>
          <w:bCs/>
          <w:snapToGrid w:val="0"/>
          <w:color w:val="auto"/>
          <w:kern w:val="0"/>
          <w:sz w:val="24"/>
          <w:szCs w:val="24"/>
          <w:highlight w:val="none"/>
        </w:rPr>
        <w:t>项目</w:t>
      </w:r>
      <w:bookmarkEnd w:id="129"/>
      <w:r>
        <w:rPr>
          <w:rFonts w:hint="eastAsia" w:ascii="宋体" w:hAnsi="宋体" w:eastAsia="宋体" w:cs="宋体"/>
          <w:b/>
          <w:bCs/>
          <w:snapToGrid w:val="0"/>
          <w:color w:val="auto"/>
          <w:kern w:val="0"/>
          <w:sz w:val="24"/>
          <w:szCs w:val="24"/>
          <w:highlight w:val="none"/>
        </w:rPr>
        <w:t>信息</w:t>
      </w:r>
    </w:p>
    <w:p w14:paraId="037EC4ED">
      <w:pPr>
        <w:keepNext w:val="0"/>
        <w:keepLines w:val="0"/>
        <w:pageBreakBefore w:val="0"/>
        <w:widowControl w:val="0"/>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项目名称：</w:t>
      </w:r>
      <w:r>
        <w:rPr>
          <w:rFonts w:hint="eastAsia" w:ascii="宋体" w:hAnsi="宋体" w:cs="宋体"/>
          <w:color w:val="auto"/>
          <w:kern w:val="0"/>
          <w:sz w:val="24"/>
          <w:szCs w:val="24"/>
          <w:highlight w:val="none"/>
          <w:lang w:eastAsia="zh-CN"/>
        </w:rPr>
        <w:t>云胶片系统</w:t>
      </w:r>
    </w:p>
    <w:p w14:paraId="3E31C690">
      <w:pPr>
        <w:keepNext w:val="0"/>
        <w:keepLines w:val="0"/>
        <w:pageBreakBefore w:val="0"/>
        <w:widowControl w:val="0"/>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rPr>
        <w:t>项目编号：</w:t>
      </w:r>
      <w:r>
        <w:rPr>
          <w:rFonts w:hint="eastAsia" w:ascii="宋体" w:hAnsi="宋体" w:cs="宋体"/>
          <w:color w:val="auto"/>
          <w:kern w:val="0"/>
          <w:sz w:val="24"/>
          <w:szCs w:val="24"/>
          <w:highlight w:val="none"/>
          <w:lang w:eastAsia="zh-CN"/>
        </w:rPr>
        <w:t>XXKCG202504-25</w:t>
      </w:r>
    </w:p>
    <w:p w14:paraId="7579381F">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完工期：</w:t>
      </w:r>
    </w:p>
    <w:p w14:paraId="1D57FE8C">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beforeAutospacing="0" w:afterAutospacing="0" w:line="336" w:lineRule="auto"/>
        <w:ind w:leftChars="0" w:firstLine="480" w:firstLineChars="200"/>
        <w:jc w:val="both"/>
        <w:textAlignment w:val="auto"/>
        <w:rPr>
          <w:rFonts w:hint="eastAsia"/>
          <w:color w:val="auto"/>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bidi="ar-SA"/>
        </w:rPr>
        <w:t>合同签订后</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rPr>
        <w:t xml:space="preserve">    </w:t>
      </w:r>
      <w:r>
        <w:rPr>
          <w:rFonts w:hint="eastAsia" w:ascii="宋体" w:hAnsi="宋体" w:cs="宋体"/>
          <w:b w:val="0"/>
          <w:bCs w:val="0"/>
          <w:snapToGrid w:val="0"/>
          <w:color w:val="auto"/>
          <w:kern w:val="0"/>
          <w:sz w:val="24"/>
          <w:szCs w:val="24"/>
          <w:highlight w:val="none"/>
          <w:lang w:val="en-US" w:eastAsia="zh-CN" w:bidi="ar-SA"/>
        </w:rPr>
        <w:t>日</w:t>
      </w:r>
      <w:r>
        <w:rPr>
          <w:rFonts w:hint="eastAsia" w:ascii="宋体" w:hAnsi="宋体" w:eastAsia="宋体" w:cs="宋体"/>
          <w:b w:val="0"/>
          <w:bCs w:val="0"/>
          <w:snapToGrid w:val="0"/>
          <w:color w:val="auto"/>
          <w:kern w:val="0"/>
          <w:sz w:val="24"/>
          <w:szCs w:val="24"/>
          <w:highlight w:val="none"/>
          <w:lang w:val="en-US" w:eastAsia="zh-CN" w:bidi="ar-SA"/>
        </w:rPr>
        <w:t>内完成系统设计、开发、安装、系统测试</w:t>
      </w:r>
      <w:r>
        <w:rPr>
          <w:rFonts w:hint="eastAsia" w:ascii="宋体" w:hAnsi="宋体" w:cs="宋体"/>
          <w:snapToGrid w:val="0"/>
          <w:color w:val="auto"/>
          <w:kern w:val="0"/>
          <w:sz w:val="24"/>
          <w:highlight w:val="none"/>
        </w:rPr>
        <w:t>并开始上线</w:t>
      </w:r>
      <w:r>
        <w:rPr>
          <w:rFonts w:hint="eastAsia" w:ascii="宋体" w:hAnsi="宋体" w:eastAsia="宋体" w:cs="宋体"/>
          <w:b w:val="0"/>
          <w:bCs w:val="0"/>
          <w:snapToGrid w:val="0"/>
          <w:color w:val="auto"/>
          <w:kern w:val="0"/>
          <w:sz w:val="24"/>
          <w:szCs w:val="24"/>
          <w:highlight w:val="none"/>
          <w:lang w:val="en-US" w:eastAsia="zh-CN" w:bidi="ar-SA"/>
        </w:rPr>
        <w:t>。</w:t>
      </w:r>
    </w:p>
    <w:p w14:paraId="77B494E2">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服务地点：</w:t>
      </w:r>
      <w:r>
        <w:rPr>
          <w:rFonts w:hint="eastAsia" w:ascii="宋体" w:hAnsi="宋体" w:cs="宋体"/>
          <w:bCs/>
          <w:color w:val="auto"/>
          <w:kern w:val="0"/>
          <w:sz w:val="24"/>
          <w:szCs w:val="24"/>
          <w:highlight w:val="none"/>
          <w:u w:val="none"/>
          <w:lang w:eastAsia="zh-CN"/>
        </w:rPr>
        <w:t>甲方</w:t>
      </w:r>
      <w:r>
        <w:rPr>
          <w:rFonts w:hint="eastAsia" w:ascii="宋体" w:hAnsi="宋体" w:eastAsia="宋体" w:cs="宋体"/>
          <w:bCs/>
          <w:color w:val="auto"/>
          <w:kern w:val="0"/>
          <w:sz w:val="24"/>
          <w:szCs w:val="24"/>
          <w:highlight w:val="none"/>
          <w:u w:val="none"/>
        </w:rPr>
        <w:t>（用户）所在地，地址为佛山市三水区乐平镇人民医院。</w:t>
      </w:r>
    </w:p>
    <w:p w14:paraId="2F048142">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合同金额</w:t>
      </w:r>
    </w:p>
    <w:p w14:paraId="64026CD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napToGrid w:val="0"/>
          <w:color w:val="auto"/>
          <w:kern w:val="0"/>
          <w:sz w:val="24"/>
          <w:highlight w:val="none"/>
        </w:rPr>
      </w:pPr>
      <w:r>
        <w:rPr>
          <w:rFonts w:hint="default" w:ascii="宋体" w:hAnsi="宋体" w:eastAsia="宋体" w:cs="宋体"/>
          <w:b w:val="0"/>
          <w:bCs/>
          <w:snapToGrid w:val="0"/>
          <w:color w:val="auto"/>
          <w:kern w:val="0"/>
          <w:sz w:val="24"/>
          <w:szCs w:val="24"/>
          <w:highlight w:val="none"/>
          <w:lang w:val="en-US" w:eastAsia="zh-CN" w:bidi="ar-SA"/>
        </w:rPr>
        <w:t>1.</w:t>
      </w:r>
      <w:r>
        <w:rPr>
          <w:rFonts w:hint="eastAsia" w:ascii="宋体" w:hAnsi="宋体" w:cs="宋体"/>
          <w:snapToGrid w:val="0"/>
          <w:color w:val="auto"/>
          <w:kern w:val="0"/>
          <w:sz w:val="24"/>
          <w:highlight w:val="none"/>
        </w:rPr>
        <w:t>合同总金额（含税）人民币  小写：</w:t>
      </w:r>
      <w:r>
        <w:rPr>
          <w:rFonts w:hint="eastAsia" w:ascii="宋体" w:hAnsi="宋体" w:cs="宋体"/>
          <w:snapToGrid w:val="0"/>
          <w:color w:val="auto"/>
          <w:kern w:val="0"/>
          <w:sz w:val="24"/>
          <w:highlight w:val="none"/>
          <w:u w:val="single"/>
        </w:rPr>
        <w:t xml:space="preserve"> ￥     元，</w:t>
      </w:r>
      <w:r>
        <w:rPr>
          <w:rFonts w:hint="eastAsia" w:ascii="宋体" w:hAnsi="宋体" w:cs="宋体"/>
          <w:snapToGrid w:val="0"/>
          <w:color w:val="auto"/>
          <w:kern w:val="0"/>
          <w:sz w:val="24"/>
          <w:highlight w:val="none"/>
        </w:rPr>
        <w:t xml:space="preserve">   大写：</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eastAsia="zh-Hans"/>
        </w:rPr>
        <w:t>人民币</w:t>
      </w:r>
      <w:r>
        <w:rPr>
          <w:rFonts w:hint="eastAsia" w:ascii="宋体" w:hAnsi="宋体" w:cs="宋体"/>
          <w:snapToGrid w:val="0"/>
          <w:color w:val="auto"/>
          <w:kern w:val="0"/>
          <w:sz w:val="24"/>
          <w:highlight w:val="none"/>
          <w:u w:val="single"/>
        </w:rPr>
        <w:t xml:space="preserve">         元整</w:t>
      </w:r>
      <w:r>
        <w:rPr>
          <w:rFonts w:hint="eastAsia" w:ascii="宋体" w:hAnsi="宋体" w:cs="宋体"/>
          <w:snapToGrid w:val="0"/>
          <w:color w:val="auto"/>
          <w:kern w:val="0"/>
          <w:sz w:val="24"/>
          <w:highlight w:val="none"/>
        </w:rPr>
        <w:t>。</w:t>
      </w:r>
    </w:p>
    <w:p w14:paraId="37205D9F">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val="0"/>
        <w:spacing w:beforeAutospacing="0" w:afterAutospacing="0" w:line="336" w:lineRule="auto"/>
        <w:ind w:left="0" w:leftChars="0" w:firstLine="480"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snapToGrid w:val="0"/>
          <w:color w:val="auto"/>
          <w:kern w:val="0"/>
          <w:sz w:val="24"/>
          <w:szCs w:val="24"/>
          <w:highlight w:val="none"/>
          <w:lang w:val="en-US" w:eastAsia="zh-CN" w:bidi="ar-SA"/>
        </w:rPr>
        <w:t>2.</w:t>
      </w:r>
      <w:r>
        <w:rPr>
          <w:rFonts w:hint="eastAsia" w:ascii="宋体" w:hAnsi="宋体" w:cs="宋体"/>
          <w:snapToGrid w:val="0"/>
          <w:color w:val="auto"/>
          <w:kern w:val="0"/>
          <w:sz w:val="24"/>
          <w:highlight w:val="none"/>
        </w:rPr>
        <w:t>合同总金额为固定不变价，包含但不限于</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bidi="ar"/>
        </w:rPr>
        <w:t>系统建设费用、运维服务费用、设计开发和安装费、接口对接费、相关硬件的购置</w:t>
      </w:r>
      <w:r>
        <w:rPr>
          <w:rFonts w:hint="eastAsia" w:ascii="宋体" w:hAnsi="宋体" w:eastAsia="宋体" w:cs="宋体"/>
          <w:snapToGrid w:val="0"/>
          <w:color w:val="auto"/>
          <w:kern w:val="0"/>
          <w:sz w:val="24"/>
          <w:szCs w:val="24"/>
          <w:highlight w:val="none"/>
          <w:lang w:val="en-US" w:eastAsia="zh-CN"/>
        </w:rPr>
        <w:t>和</w:t>
      </w:r>
      <w:r>
        <w:rPr>
          <w:rFonts w:hint="eastAsia" w:ascii="宋体" w:hAnsi="宋体" w:eastAsia="宋体" w:cs="宋体"/>
          <w:snapToGrid w:val="0"/>
          <w:color w:val="auto"/>
          <w:kern w:val="0"/>
          <w:sz w:val="24"/>
          <w:szCs w:val="24"/>
          <w:highlight w:val="none"/>
        </w:rPr>
        <w:t>安装、培训辅导、服务期维护服务、质保期售后服务费用</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全额含税发票、雇员费用、合同实施过程中的应预见或不可预见费用等</w:t>
      </w:r>
      <w:r>
        <w:rPr>
          <w:rFonts w:hint="eastAsia" w:ascii="宋体" w:hAnsi="宋体" w:cs="宋体"/>
          <w:color w:val="auto"/>
          <w:sz w:val="24"/>
          <w:highlight w:val="none"/>
          <w:lang w:val="en-US" w:eastAsia="zh-CN"/>
        </w:rPr>
        <w:t>。</w:t>
      </w:r>
    </w:p>
    <w:p w14:paraId="5DDB56D3">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付款方式</w:t>
      </w:r>
    </w:p>
    <w:p w14:paraId="3B3BF124">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1.合同生效之日起30个工作日内</w:t>
      </w:r>
      <w:r>
        <w:rPr>
          <w:rFonts w:hint="eastAsia" w:ascii="宋体" w:hAnsi="宋体" w:cs="宋体"/>
          <w:color w:val="auto"/>
          <w:sz w:val="24"/>
          <w:highlight w:val="none"/>
          <w:lang w:eastAsia="zh-CN"/>
        </w:rPr>
        <w:t>乙方</w:t>
      </w:r>
      <w:r>
        <w:rPr>
          <w:rFonts w:hint="eastAsia" w:ascii="宋体" w:hAnsi="宋体" w:cs="宋体"/>
          <w:color w:val="auto"/>
          <w:sz w:val="24"/>
          <w:highlight w:val="none"/>
        </w:rPr>
        <w:t>向</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提供本合同全额的、合格的发票；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在收到发票后向</w:t>
      </w:r>
      <w:r>
        <w:rPr>
          <w:rFonts w:hint="eastAsia" w:ascii="宋体" w:hAnsi="宋体" w:cs="宋体"/>
          <w:color w:val="auto"/>
          <w:sz w:val="24"/>
          <w:highlight w:val="none"/>
          <w:lang w:eastAsia="zh-CN"/>
        </w:rPr>
        <w:t>乙方</w:t>
      </w:r>
      <w:r>
        <w:rPr>
          <w:rFonts w:hint="eastAsia" w:ascii="宋体" w:hAnsi="宋体" w:cs="宋体"/>
          <w:color w:val="auto"/>
          <w:sz w:val="24"/>
          <w:highlight w:val="none"/>
        </w:rPr>
        <w:t>支付合同总金额的30%</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计</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w:t>
      </w:r>
    </w:p>
    <w:p w14:paraId="021C000C">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2.项目整体通过验收且验收报告出具之日起30个工作日内，</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向</w:t>
      </w:r>
      <w:r>
        <w:rPr>
          <w:rFonts w:hint="eastAsia" w:ascii="宋体" w:hAnsi="宋体" w:cs="宋体"/>
          <w:color w:val="auto"/>
          <w:sz w:val="24"/>
          <w:highlight w:val="none"/>
          <w:lang w:eastAsia="zh-CN"/>
        </w:rPr>
        <w:t>乙方</w:t>
      </w:r>
      <w:r>
        <w:rPr>
          <w:rFonts w:hint="eastAsia" w:ascii="宋体" w:hAnsi="宋体" w:cs="宋体"/>
          <w:color w:val="auto"/>
          <w:sz w:val="24"/>
          <w:highlight w:val="none"/>
        </w:rPr>
        <w:t>支付合同总金额的60%</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计</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w:t>
      </w:r>
    </w:p>
    <w:p w14:paraId="7419AB97">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3.合同服务期满后</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个工作日内，甲方向乙方支付合同总额的10％</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计</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w:t>
      </w:r>
    </w:p>
    <w:p w14:paraId="3BAB1A4B">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4.发票的收款方、出具发票方、合同乙方均必须与成交供应商名称一致。</w:t>
      </w:r>
    </w:p>
    <w:p w14:paraId="574CAA89">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乙方应理解政府部门付款的相关程序，甲方</w:t>
      </w:r>
      <w:r>
        <w:rPr>
          <w:rFonts w:hint="eastAsia" w:ascii="宋体" w:hAnsi="宋体" w:cs="宋体"/>
          <w:color w:val="auto"/>
          <w:sz w:val="24"/>
          <w:highlight w:val="none"/>
        </w:rPr>
        <w:t>财务支出需要政府部门审批，</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提交给政府部门的支付审批时间，视同为采购人的付款时间。因支付审批流程及办理手续而造成项目支付进度有所推延，而导致</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逾期付款的，</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不承担逾期付款违约责任。</w:t>
      </w:r>
    </w:p>
    <w:p w14:paraId="64770963">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云胶片系统功能清单</w:t>
      </w:r>
    </w:p>
    <w:p w14:paraId="46553EF6">
      <w:pPr>
        <w:keepNext w:val="0"/>
        <w:keepLines w:val="0"/>
        <w:pageBreakBefore w:val="0"/>
        <w:widowControl w:val="0"/>
        <w:numPr>
          <w:ilvl w:val="-1"/>
          <w:numId w:val="0"/>
        </w:numPr>
        <w:shd w:val="clear"/>
        <w:kinsoku/>
        <w:wordWrap/>
        <w:overflowPunct/>
        <w:topLinePunct w:val="0"/>
        <w:autoSpaceDE/>
        <w:autoSpaceDN/>
        <w:bidi w:val="0"/>
        <w:adjustRightInd/>
        <w:snapToGrid/>
        <w:spacing w:before="0" w:beforeAutospacing="0" w:after="0" w:afterAutospacing="0" w:line="336" w:lineRule="auto"/>
        <w:ind w:left="0" w:firstLine="480" w:firstLineChars="200"/>
        <w:jc w:val="left"/>
        <w:textAlignment w:val="auto"/>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cs="宋体"/>
          <w:color w:val="auto"/>
          <w:sz w:val="24"/>
          <w:highlight w:val="none"/>
        </w:rPr>
        <w:t>按采购文件、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文件执行</w:t>
      </w:r>
      <w:r>
        <w:rPr>
          <w:rFonts w:hint="eastAsia" w:ascii="宋体" w:hAnsi="宋体" w:cs="宋体"/>
          <w:color w:val="auto"/>
          <w:sz w:val="24"/>
          <w:highlight w:val="none"/>
          <w:lang w:eastAsia="zh-CN"/>
        </w:rPr>
        <w:t>。</w:t>
      </w:r>
    </w:p>
    <w:p w14:paraId="698C9A47">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试运行：</w:t>
      </w:r>
    </w:p>
    <w:p w14:paraId="36736187">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snapToGrid w:val="0"/>
          <w:color w:val="auto"/>
          <w:kern w:val="0"/>
          <w:sz w:val="24"/>
          <w:highlight w:val="none"/>
        </w:rPr>
        <w:t>试运行时间为</w:t>
      </w:r>
      <w:r>
        <w:rPr>
          <w:rFonts w:hint="eastAsia" w:ascii="宋体" w:hAnsi="宋体" w:cs="宋体"/>
          <w:snapToGrid w:val="0"/>
          <w:color w:val="auto"/>
          <w:kern w:val="0"/>
          <w:sz w:val="24"/>
          <w:highlight w:val="none"/>
          <w:lang w:val="en-US" w:eastAsia="zh-CN"/>
        </w:rPr>
        <w:t>3</w:t>
      </w:r>
      <w:r>
        <w:rPr>
          <w:rFonts w:hint="eastAsia" w:ascii="宋体" w:hAnsi="宋体" w:cs="宋体"/>
          <w:snapToGrid w:val="0"/>
          <w:color w:val="auto"/>
          <w:kern w:val="0"/>
          <w:sz w:val="24"/>
          <w:highlight w:val="none"/>
          <w:u w:val="single"/>
          <w:lang w:val="en-US" w:eastAsia="zh-CN"/>
        </w:rPr>
        <w:t>0</w:t>
      </w:r>
      <w:r>
        <w:rPr>
          <w:rFonts w:hint="eastAsia" w:ascii="宋体" w:hAnsi="宋体" w:cs="宋体"/>
          <w:snapToGrid w:val="0"/>
          <w:color w:val="auto"/>
          <w:kern w:val="0"/>
          <w:sz w:val="24"/>
          <w:highlight w:val="none"/>
          <w:u w:val="none"/>
          <w:lang w:eastAsia="zh-Hans"/>
        </w:rPr>
        <w:t>天</w:t>
      </w:r>
      <w:r>
        <w:rPr>
          <w:rFonts w:hint="eastAsia" w:ascii="宋体" w:hAnsi="宋体" w:cs="宋体"/>
          <w:snapToGrid w:val="0"/>
          <w:color w:val="auto"/>
          <w:kern w:val="0"/>
          <w:sz w:val="24"/>
          <w:highlight w:val="none"/>
          <w:u w:val="none"/>
          <w:lang w:eastAsia="zh-CN"/>
        </w:rPr>
        <w:t>，</w:t>
      </w:r>
      <w:r>
        <w:rPr>
          <w:rFonts w:hint="eastAsia" w:ascii="宋体" w:hAnsi="宋体" w:eastAsia="宋体" w:cs="宋体"/>
          <w:color w:val="auto"/>
          <w:kern w:val="0"/>
          <w:sz w:val="24"/>
          <w:szCs w:val="24"/>
          <w:highlight w:val="none"/>
        </w:rPr>
        <w:t>在试运行期间，</w:t>
      </w:r>
      <w:r>
        <w:rPr>
          <w:rFonts w:hint="eastAsia" w:ascii="宋体" w:hAnsi="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应对所出现的问题及时进行解决、调整，并做好记录，此记录将作为验收的依据之一；</w:t>
      </w:r>
    </w:p>
    <w:p w14:paraId="6D1244E7">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t>试运行期间，如果本项目没有发生问题（不影响系统使用），试运行结束；如果本项目发生问题，试运行期延长直至解决问题为止，但延长期限不超过</w:t>
      </w:r>
      <w:r>
        <w:rPr>
          <w:rFonts w:hint="eastAsia" w:ascii="宋体" w:hAnsi="宋体" w:cs="宋体"/>
          <w:snapToGrid w:val="0"/>
          <w:color w:val="auto"/>
          <w:kern w:val="0"/>
          <w:sz w:val="24"/>
          <w:highlight w:val="none"/>
          <w:u w:val="single"/>
          <w:lang w:val="en-US" w:eastAsia="zh-CN"/>
        </w:rPr>
        <w:t>10</w:t>
      </w:r>
      <w:r>
        <w:rPr>
          <w:rFonts w:hint="eastAsia" w:ascii="宋体" w:hAnsi="宋体" w:cs="宋体"/>
          <w:snapToGrid w:val="0"/>
          <w:color w:val="auto"/>
          <w:kern w:val="0"/>
          <w:sz w:val="24"/>
          <w:highlight w:val="none"/>
          <w:u w:val="none"/>
          <w:lang w:eastAsia="zh-Hans"/>
        </w:rPr>
        <w:t>天</w:t>
      </w:r>
      <w:r>
        <w:rPr>
          <w:rFonts w:hint="eastAsia" w:ascii="宋体" w:hAnsi="宋体" w:eastAsia="宋体" w:cs="宋体"/>
          <w:color w:val="auto"/>
          <w:kern w:val="0"/>
          <w:sz w:val="24"/>
          <w:szCs w:val="24"/>
          <w:highlight w:val="none"/>
        </w:rPr>
        <w:t>，不得影响</w:t>
      </w:r>
      <w:r>
        <w:rPr>
          <w:rFonts w:hint="eastAsia" w:ascii="宋体" w:hAnsi="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正常工作，否则</w:t>
      </w:r>
      <w:r>
        <w:rPr>
          <w:rFonts w:hint="eastAsia" w:ascii="宋体" w:hAnsi="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有权终止合同，并要求</w:t>
      </w:r>
      <w:r>
        <w:rPr>
          <w:rFonts w:hint="eastAsia" w:ascii="宋体" w:hAnsi="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赔偿损失。</w:t>
      </w:r>
    </w:p>
    <w:p w14:paraId="6ECF7292">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验收要求与项目验收依次序对照执行标准：</w:t>
      </w:r>
    </w:p>
    <w:p w14:paraId="72D41E02">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验收要求：</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须为交付验收提供必需的设备、工具等一切条件及相关费用。在服务完工后10个工作日内由</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和</w:t>
      </w:r>
      <w:r>
        <w:rPr>
          <w:rFonts w:hint="eastAsia" w:ascii="宋体" w:hAnsi="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lang w:val="en-US" w:eastAsia="zh-CN"/>
        </w:rPr>
        <w:t>一起验收并出具验收报告。若</w:t>
      </w:r>
      <w:r>
        <w:rPr>
          <w:rFonts w:hint="eastAsia" w:ascii="宋体" w:hAnsi="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lang w:val="en-US" w:eastAsia="zh-CN"/>
        </w:rPr>
        <w:t>需要，可指定专业质检部门共同验收。若验收</w:t>
      </w:r>
      <w:r>
        <w:rPr>
          <w:rFonts w:hint="eastAsia" w:ascii="宋体" w:hAnsi="宋体" w:cs="宋体"/>
          <w:color w:val="auto"/>
          <w:kern w:val="0"/>
          <w:sz w:val="24"/>
          <w:szCs w:val="24"/>
          <w:highlight w:val="none"/>
          <w:lang w:val="en-US" w:eastAsia="zh-CN"/>
        </w:rPr>
        <w:t>时</w:t>
      </w:r>
      <w:r>
        <w:rPr>
          <w:rFonts w:hint="eastAsia" w:ascii="宋体" w:hAnsi="宋体" w:eastAsia="宋体" w:cs="宋体"/>
          <w:color w:val="auto"/>
          <w:kern w:val="0"/>
          <w:sz w:val="24"/>
          <w:szCs w:val="24"/>
          <w:highlight w:val="none"/>
          <w:lang w:val="en-US" w:eastAsia="zh-CN"/>
        </w:rPr>
        <w:t>发现系统未达到验收标准或合同规定的性能指标，</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应无偿进行整改直至符合要求，由此增加的一切费用由</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负责。</w:t>
      </w:r>
      <w:r>
        <w:rPr>
          <w:rFonts w:hint="eastAsia" w:ascii="宋体" w:hAnsi="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lang w:val="en-US" w:eastAsia="zh-CN"/>
        </w:rPr>
        <w:t>保留追究由此造成的一</w:t>
      </w:r>
      <w:r>
        <w:rPr>
          <w:rFonts w:hint="eastAsia" w:ascii="宋体" w:hAnsi="宋体" w:eastAsia="宋体" w:cs="宋体"/>
          <w:color w:val="auto"/>
          <w:kern w:val="0"/>
          <w:sz w:val="24"/>
          <w:szCs w:val="24"/>
          <w:highlight w:val="none"/>
          <w:lang w:val="en-US" w:eastAsia="zh-CN" w:bidi="ar"/>
        </w:rPr>
        <w:t xml:space="preserve">切损失的权利。 </w:t>
      </w:r>
    </w:p>
    <w:p w14:paraId="4D0B4CE4">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项目验收依次序对照执行标准为：</w:t>
      </w:r>
    </w:p>
    <w:p w14:paraId="6FD9B973">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420" w:left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符合中华人民共和国国家和履约地相关安全质量标准、行业技术规范标准、环保节能标准；</w:t>
      </w:r>
    </w:p>
    <w:p w14:paraId="5867B734">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420" w:left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符合采购文件和响应承诺中</w:t>
      </w:r>
      <w:r>
        <w:rPr>
          <w:rFonts w:hint="eastAsia" w:ascii="宋体" w:hAnsi="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lang w:val="en-US" w:eastAsia="zh-CN"/>
        </w:rPr>
        <w:t>认可的合理最佳配置、参数规格及各项要求；</w:t>
      </w:r>
    </w:p>
    <w:p w14:paraId="081B714C">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420" w:left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rPr>
        <w:t>货物来源国官方颁布的最新标准；</w:t>
      </w:r>
    </w:p>
    <w:p w14:paraId="4F87AE93">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420" w:left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rPr>
        <w:t>双方约定的其他验收标准。</w:t>
      </w:r>
    </w:p>
    <w:p w14:paraId="6DBECB67">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上述各类标准与法规必须是有关官方机构最新发布的现行标准版本，</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应向</w:t>
      </w:r>
      <w:r>
        <w:rPr>
          <w:rFonts w:hint="eastAsia" w:ascii="宋体" w:hAnsi="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lang w:val="en-US" w:eastAsia="zh-CN"/>
        </w:rPr>
        <w:t>提供详细的验收标准、验收手册；</w:t>
      </w:r>
      <w:r>
        <w:rPr>
          <w:rFonts w:hint="eastAsia" w:ascii="宋体" w:hAnsi="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lang w:val="en-US" w:eastAsia="zh-CN"/>
        </w:rPr>
        <w:t>有权委托中国法定专业质检部门对本项目维保标的物进行精度校核。</w:t>
      </w:r>
    </w:p>
    <w:p w14:paraId="0213CBBC">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项目交付要求</w:t>
      </w:r>
      <w:r>
        <w:rPr>
          <w:rFonts w:hint="eastAsia" w:ascii="宋体" w:hAnsi="宋体" w:eastAsia="宋体" w:cs="宋体"/>
          <w:b/>
          <w:bCs/>
          <w:snapToGrid w:val="0"/>
          <w:color w:val="auto"/>
          <w:kern w:val="0"/>
          <w:sz w:val="24"/>
          <w:szCs w:val="24"/>
          <w:highlight w:val="none"/>
          <w:lang w:val="en-GB" w:eastAsia="zh-CN"/>
        </w:rPr>
        <w:t>：</w:t>
      </w:r>
    </w:p>
    <w:p w14:paraId="784D4FDB">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应在项目交付的同时交付主体有关单证资料、验收资料等相关资料给</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，其中重要资料若非中文的，应附有中文说明。</w:t>
      </w:r>
    </w:p>
    <w:p w14:paraId="5BE9539E">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.交付文档验收要求：</w:t>
      </w:r>
    </w:p>
    <w:p w14:paraId="72A58580">
      <w:pPr>
        <w:keepNext w:val="0"/>
        <w:keepLines w:val="0"/>
        <w:pageBreakBefore w:val="0"/>
        <w:numPr>
          <w:ilvl w:val="0"/>
          <w:numId w:val="0"/>
        </w:numPr>
        <w:shd w:val="clear"/>
        <w:tabs>
          <w:tab w:val="left" w:pos="840"/>
        </w:tabs>
        <w:kinsoku/>
        <w:wordWrap/>
        <w:overflowPunct/>
        <w:topLinePunct w:val="0"/>
        <w:autoSpaceDE/>
        <w:autoSpaceDN/>
        <w:bidi w:val="0"/>
        <w:adjustRightInd/>
        <w:snapToGrid/>
        <w:spacing w:line="336" w:lineRule="auto"/>
        <w:ind w:left="825" w:leftChars="0" w:hanging="305" w:firstLineChars="0"/>
        <w:textAlignment w:val="auto"/>
        <w:rPr>
          <w:rFonts w:hint="eastAsia" w:ascii="宋体" w:hAnsi="宋体" w:eastAsia="宋体" w:cs="宋体"/>
          <w:color w:val="auto"/>
          <w:kern w:val="0"/>
          <w:sz w:val="24"/>
          <w:szCs w:val="24"/>
          <w:highlight w:val="none"/>
          <w:lang w:val="en-GB"/>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GB"/>
        </w:rPr>
        <w:t>项目的工作内容及成果文档的提交应</w:t>
      </w:r>
      <w:r>
        <w:rPr>
          <w:rFonts w:hint="eastAsia" w:ascii="宋体" w:hAnsi="宋体" w:eastAsia="宋体" w:cs="宋体"/>
          <w:color w:val="auto"/>
          <w:kern w:val="0"/>
          <w:sz w:val="24"/>
          <w:szCs w:val="24"/>
          <w:highlight w:val="none"/>
        </w:rPr>
        <w:t>包含</w:t>
      </w:r>
      <w:r>
        <w:rPr>
          <w:rFonts w:hint="eastAsia" w:ascii="宋体" w:hAnsi="宋体" w:eastAsia="宋体" w:cs="宋体"/>
          <w:color w:val="auto"/>
          <w:kern w:val="0"/>
          <w:sz w:val="24"/>
          <w:szCs w:val="24"/>
          <w:highlight w:val="none"/>
          <w:lang w:val="en-GB"/>
        </w:rPr>
        <w:t>以下内容，</w:t>
      </w:r>
      <w:r>
        <w:rPr>
          <w:rFonts w:hint="eastAsia" w:ascii="宋体" w:hAnsi="宋体" w:eastAsia="宋体" w:cs="宋体"/>
          <w:color w:val="auto"/>
          <w:kern w:val="0"/>
          <w:sz w:val="24"/>
          <w:szCs w:val="24"/>
          <w:highlight w:val="none"/>
        </w:rPr>
        <w:t>其中</w:t>
      </w:r>
      <w:r>
        <w:rPr>
          <w:rFonts w:hint="eastAsia" w:ascii="宋体" w:hAnsi="宋体" w:eastAsia="宋体" w:cs="宋体"/>
          <w:color w:val="auto"/>
          <w:kern w:val="0"/>
          <w:sz w:val="24"/>
          <w:szCs w:val="24"/>
          <w:highlight w:val="none"/>
          <w:lang w:val="en-GB"/>
        </w:rPr>
        <w:t>电子文档是成果不可分割的部分；全套、完整的安装手册、配置、管理及维护的全面技术资料,所有与</w:t>
      </w:r>
      <w:r>
        <w:rPr>
          <w:rFonts w:hint="eastAsia" w:ascii="宋体" w:hAnsi="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和产品</w:t>
      </w:r>
      <w:r>
        <w:rPr>
          <w:rFonts w:hint="eastAsia" w:ascii="宋体" w:hAnsi="宋体" w:eastAsia="宋体" w:cs="宋体"/>
          <w:color w:val="auto"/>
          <w:kern w:val="0"/>
          <w:sz w:val="24"/>
          <w:szCs w:val="24"/>
          <w:highlight w:val="none"/>
          <w:lang w:val="en-GB"/>
        </w:rPr>
        <w:t>等相关联的说明、表格等资料，以及合格证明材料</w:t>
      </w:r>
      <w:r>
        <w:rPr>
          <w:rFonts w:hint="eastAsia" w:ascii="宋体" w:hAnsi="宋体" w:cs="宋体"/>
          <w:color w:val="auto"/>
          <w:kern w:val="0"/>
          <w:sz w:val="24"/>
          <w:szCs w:val="24"/>
          <w:highlight w:val="none"/>
          <w:lang w:val="en-GB" w:eastAsia="zh-CN"/>
        </w:rPr>
        <w:t>。</w:t>
      </w:r>
    </w:p>
    <w:p w14:paraId="6E1A6CA1">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其他要求：</w:t>
      </w:r>
    </w:p>
    <w:p w14:paraId="6C70ABFC">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1.版权要求：</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应保证提供的服务内容不侵犯任何第三方的知识产权和其他合法权利。</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必须是所提供的应用软件的企业以及进行相关服务的最终承担者，拥有本项目相关的自主知识产权。</w:t>
      </w:r>
    </w:p>
    <w:p w14:paraId="541E2582">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2.保密要求：</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必须如约承担合同履行时所应该尽的一切保密义务。</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与</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双方签署保密协议，</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需对项目实施过程中的资料、数据进行保密，未经</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书面同意不得泄露给第三方，否则</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保留追究</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法律责任的权利，一切保密责任不因合同的终止或解除而失效。</w:t>
      </w:r>
    </w:p>
    <w:p w14:paraId="554510E3">
      <w:pPr>
        <w:pStyle w:val="2"/>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本方案采取本地部署方案，</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仅提供应用系统的服务器，不另外提供存储服务器；如</w:t>
      </w:r>
      <w:r>
        <w:rPr>
          <w:rFonts w:hint="eastAsia" w:ascii="宋体" w:hAnsi="宋体" w:cs="宋体"/>
          <w:color w:val="auto"/>
          <w:kern w:val="2"/>
          <w:sz w:val="24"/>
          <w:szCs w:val="24"/>
          <w:highlight w:val="none"/>
          <w:lang w:val="en-US" w:eastAsia="zh-CN" w:bidi="ar-SA"/>
        </w:rPr>
        <w:t>乙方</w:t>
      </w:r>
      <w:r>
        <w:rPr>
          <w:rFonts w:hint="eastAsia" w:ascii="宋体" w:hAnsi="宋体" w:cs="宋体"/>
          <w:color w:val="auto"/>
          <w:sz w:val="24"/>
          <w:szCs w:val="24"/>
          <w:highlight w:val="none"/>
        </w:rPr>
        <w:t>的方案需要另外的存储服务器，必须由</w:t>
      </w:r>
      <w:r>
        <w:rPr>
          <w:rFonts w:hint="eastAsia" w:ascii="宋体" w:hAnsi="宋体" w:cs="宋体"/>
          <w:color w:val="auto"/>
          <w:kern w:val="2"/>
          <w:sz w:val="24"/>
          <w:szCs w:val="24"/>
          <w:highlight w:val="none"/>
          <w:lang w:val="en-US" w:eastAsia="zh-CN" w:bidi="ar-SA"/>
        </w:rPr>
        <w:t>乙方</w:t>
      </w:r>
      <w:r>
        <w:rPr>
          <w:rFonts w:hint="eastAsia" w:ascii="宋体" w:hAnsi="宋体" w:cs="宋体"/>
          <w:color w:val="auto"/>
          <w:sz w:val="24"/>
          <w:szCs w:val="24"/>
          <w:highlight w:val="none"/>
        </w:rPr>
        <w:t>配备。</w:t>
      </w:r>
    </w:p>
    <w:p w14:paraId="732069E9">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服务机构联系方式</w:t>
      </w:r>
    </w:p>
    <w:p w14:paraId="30156AA0">
      <w:pPr>
        <w:keepNext w:val="0"/>
        <w:keepLines w:val="0"/>
        <w:pageBreakBefore w:val="0"/>
        <w:widowControl w:val="0"/>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乙方服务机构名称：</w:t>
      </w:r>
      <w:r>
        <w:rPr>
          <w:rFonts w:hint="eastAsia" w:ascii="宋体" w:hAnsi="宋体" w:eastAsia="宋体" w:cs="宋体"/>
          <w:snapToGrid w:val="0"/>
          <w:color w:val="auto"/>
          <w:kern w:val="0"/>
          <w:sz w:val="24"/>
          <w:szCs w:val="24"/>
          <w:highlight w:val="none"/>
          <w:u w:val="single"/>
        </w:rPr>
        <w:t>　　　　　　　　　　　    　　　  　　  　　　</w:t>
      </w:r>
    </w:p>
    <w:p w14:paraId="7B876B2A">
      <w:pPr>
        <w:keepNext w:val="0"/>
        <w:keepLines w:val="0"/>
        <w:pageBreakBefore w:val="0"/>
        <w:widowControl w:val="0"/>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地址：</w:t>
      </w:r>
      <w:r>
        <w:rPr>
          <w:rFonts w:hint="eastAsia" w:ascii="宋体" w:hAnsi="宋体" w:eastAsia="宋体" w:cs="宋体"/>
          <w:snapToGrid w:val="0"/>
          <w:color w:val="auto"/>
          <w:kern w:val="0"/>
          <w:sz w:val="24"/>
          <w:szCs w:val="24"/>
          <w:highlight w:val="none"/>
          <w:u w:val="single"/>
        </w:rPr>
        <w:t xml:space="preserve">                                                              </w:t>
      </w:r>
    </w:p>
    <w:p w14:paraId="34D6A09B">
      <w:pPr>
        <w:keepNext w:val="0"/>
        <w:keepLines w:val="0"/>
        <w:pageBreakBefore w:val="0"/>
        <w:widowControl w:val="0"/>
        <w:numPr>
          <w:ilvl w:val="0"/>
          <w:numId w:val="0"/>
        </w:numPr>
        <w:shd w:val="clear"/>
        <w:tabs>
          <w:tab w:val="left" w:pos="0"/>
        </w:tabs>
        <w:kinsoku/>
        <w:wordWrap/>
        <w:overflowPunct/>
        <w:topLinePunct w:val="0"/>
        <w:autoSpaceDE/>
        <w:autoSpaceDN/>
        <w:bidi w:val="0"/>
        <w:adjustRightInd/>
        <w:spacing w:beforeAutospacing="0" w:afterAutospacing="0" w:line="336" w:lineRule="auto"/>
        <w:ind w:left="0" w:leftChars="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联系人：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，联系电话和手机：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，传真：</w:t>
      </w:r>
      <w:r>
        <w:rPr>
          <w:rFonts w:hint="eastAsia" w:ascii="宋体" w:hAnsi="宋体" w:eastAsia="宋体" w:cs="宋体"/>
          <w:snapToGrid w:val="0"/>
          <w:color w:val="auto"/>
          <w:kern w:val="0"/>
          <w:sz w:val="24"/>
          <w:szCs w:val="24"/>
          <w:highlight w:val="none"/>
          <w:u w:val="single"/>
        </w:rPr>
        <w:t xml:space="preserve">         </w:t>
      </w:r>
    </w:p>
    <w:p w14:paraId="0D27EBF2">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售后服务要求：</w:t>
      </w:r>
    </w:p>
    <w:p w14:paraId="3BF88213">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b w:val="0"/>
          <w:bCs w:val="0"/>
          <w:snapToGrid w:val="0"/>
          <w:color w:val="auto"/>
          <w:kern w:val="0"/>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提供</w:t>
      </w:r>
      <w:r>
        <w:rPr>
          <w:rFonts w:hint="eastAsia" w:ascii="宋体" w:hAnsi="宋体" w:eastAsia="宋体" w:cs="宋体"/>
          <w:b w:val="0"/>
          <w:bCs w:val="0"/>
          <w:color w:val="auto"/>
          <w:sz w:val="24"/>
          <w:szCs w:val="24"/>
          <w:highlight w:val="none"/>
          <w:lang w:val="en-US" w:eastAsia="zh-CN"/>
        </w:rPr>
        <w:t>不低于</w:t>
      </w:r>
      <w:r>
        <w:rPr>
          <w:rFonts w:hint="eastAsia" w:ascii="宋体" w:hAnsi="宋体" w:cs="宋体"/>
          <w:snapToGrid w:val="0"/>
          <w:color w:val="auto"/>
          <w:kern w:val="0"/>
          <w:sz w:val="24"/>
          <w:highlight w:val="none"/>
          <w:u w:val="single"/>
        </w:rPr>
        <w:t xml:space="preserve">     </w:t>
      </w:r>
      <w:r>
        <w:rPr>
          <w:rFonts w:hint="eastAsia" w:ascii="宋体" w:hAnsi="宋体" w:eastAsia="宋体" w:cs="宋体"/>
          <w:b w:val="0"/>
          <w:bCs w:val="0"/>
          <w:color w:val="auto"/>
          <w:sz w:val="24"/>
          <w:szCs w:val="24"/>
          <w:highlight w:val="none"/>
          <w:lang w:val="en-US" w:eastAsia="zh-CN"/>
        </w:rPr>
        <w:t>个月的产品质保期，从系统竣工验收通过之日起计算。</w:t>
      </w:r>
      <w:r>
        <w:rPr>
          <w:rFonts w:hint="eastAsia" w:ascii="宋体" w:hAnsi="宋体" w:cs="宋体"/>
          <w:color w:val="auto"/>
          <w:sz w:val="24"/>
          <w:highlight w:val="none"/>
        </w:rPr>
        <w:t>在</w:t>
      </w:r>
      <w:r>
        <w:rPr>
          <w:rFonts w:hint="eastAsia" w:ascii="宋体" w:hAnsi="宋体" w:eastAsia="宋体" w:cs="宋体"/>
          <w:b w:val="0"/>
          <w:bCs w:val="0"/>
          <w:color w:val="auto"/>
          <w:sz w:val="24"/>
          <w:szCs w:val="24"/>
          <w:highlight w:val="none"/>
          <w:lang w:val="en-US" w:eastAsia="zh-CN"/>
        </w:rPr>
        <w:t>质保期</w:t>
      </w:r>
      <w:r>
        <w:rPr>
          <w:rFonts w:hint="eastAsia" w:ascii="宋体" w:hAnsi="宋体" w:cs="宋体"/>
          <w:color w:val="auto"/>
          <w:sz w:val="24"/>
          <w:highlight w:val="none"/>
        </w:rPr>
        <w:t>内，负责免费对其提供的系统进行维护和升级，并为</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提供技术支持，保证系统顺利运行</w:t>
      </w:r>
      <w:r>
        <w:rPr>
          <w:rFonts w:hint="eastAsia" w:ascii="宋体" w:hAnsi="宋体" w:cs="宋体"/>
          <w:color w:val="auto"/>
          <w:sz w:val="24"/>
          <w:highlight w:val="none"/>
          <w:lang w:eastAsia="zh-CN"/>
        </w:rPr>
        <w:t>。</w:t>
      </w:r>
    </w:p>
    <w:p w14:paraId="38B52FE1">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2"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.质保期满后可协商签订有偿售后服务条款，每年维保费不高于项目合同总价的10%。</w:t>
      </w:r>
    </w:p>
    <w:p w14:paraId="13371054">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负责排除由于软件产品而产生的故障，保证系统正常运行。</w:t>
      </w:r>
    </w:p>
    <w:p w14:paraId="04A5931E">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质保期</w:t>
      </w:r>
      <w:r>
        <w:rPr>
          <w:rFonts w:hint="eastAsia" w:ascii="宋体" w:hAnsi="宋体" w:eastAsia="宋体" w:cs="宋体"/>
          <w:color w:val="auto"/>
          <w:kern w:val="2"/>
          <w:sz w:val="24"/>
          <w:szCs w:val="24"/>
          <w:highlight w:val="none"/>
          <w:lang w:val="en-US" w:eastAsia="zh-CN" w:bidi="ar-SA"/>
        </w:rPr>
        <w:t>内</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对系统功能的少量新增或调整，</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应予以积极配合。</w:t>
      </w:r>
    </w:p>
    <w:p w14:paraId="788CDE8F">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质保期</w:t>
      </w:r>
      <w:r>
        <w:rPr>
          <w:rFonts w:hint="eastAsia" w:ascii="宋体" w:hAnsi="宋体" w:eastAsia="宋体" w:cs="宋体"/>
          <w:color w:val="auto"/>
          <w:kern w:val="2"/>
          <w:sz w:val="24"/>
          <w:szCs w:val="24"/>
          <w:highlight w:val="none"/>
          <w:lang w:val="en-US" w:eastAsia="zh-CN" w:bidi="ar-SA"/>
        </w:rPr>
        <w:t>内系统发生故障时，</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应做到 24 小时全天候电话响应，无法远程解决问题时，</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 xml:space="preserve">应于12小时内到现场，并在到达现场后4小时内排除故障。 </w:t>
      </w:r>
    </w:p>
    <w:p w14:paraId="5B6F59BF">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.保修服务方式均为</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上门保修，即由</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派员到</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使用现场维修。由此产生的一切费用均由</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承担。</w:t>
      </w:r>
    </w:p>
    <w:p w14:paraId="6B270681">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提供定期上门巡检服务。</w:t>
      </w:r>
    </w:p>
    <w:p w14:paraId="27CE3DD6">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b w:val="0"/>
          <w:bCs w:val="0"/>
          <w:color w:val="auto"/>
          <w:sz w:val="24"/>
          <w:szCs w:val="24"/>
          <w:highlight w:val="none"/>
          <w:lang w:val="en-US" w:eastAsia="zh-CN"/>
        </w:rPr>
        <w:t>质保期</w:t>
      </w:r>
      <w:r>
        <w:rPr>
          <w:rFonts w:hint="eastAsia" w:ascii="宋体" w:hAnsi="宋体" w:eastAsia="宋体" w:cs="宋体"/>
          <w:color w:val="auto"/>
          <w:kern w:val="2"/>
          <w:sz w:val="24"/>
          <w:szCs w:val="24"/>
          <w:highlight w:val="none"/>
          <w:lang w:val="en-US" w:eastAsia="zh-CN" w:bidi="ar-SA"/>
        </w:rPr>
        <w:t>内的软件维护：</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所提供的软件产品在安装期、试运</w:t>
      </w:r>
      <w:r>
        <w:rPr>
          <w:rFonts w:hint="eastAsia" w:ascii="宋体" w:hAnsi="宋体" w:cs="宋体"/>
          <w:color w:val="auto"/>
          <w:kern w:val="2"/>
          <w:sz w:val="24"/>
          <w:szCs w:val="24"/>
          <w:highlight w:val="none"/>
          <w:lang w:val="en-US" w:eastAsia="zh-CN" w:bidi="ar-SA"/>
        </w:rPr>
        <w:t>行</w:t>
      </w:r>
      <w:r>
        <w:rPr>
          <w:rFonts w:hint="eastAsia" w:ascii="宋体" w:hAnsi="宋体" w:eastAsia="宋体" w:cs="宋体"/>
          <w:color w:val="auto"/>
          <w:kern w:val="2"/>
          <w:sz w:val="24"/>
          <w:szCs w:val="24"/>
          <w:highlight w:val="none"/>
          <w:lang w:val="en-US" w:eastAsia="zh-CN" w:bidi="ar-SA"/>
        </w:rPr>
        <w:t>及最终验收后的保修期内，由于在系统设计、软件BUG上等技术和质量问题而产生故障影响</w:t>
      </w:r>
      <w:r>
        <w:rPr>
          <w:rFonts w:hint="eastAsia" w:ascii="宋体" w:hAnsi="宋体" w:cs="宋体"/>
          <w:color w:val="auto"/>
          <w:kern w:val="2"/>
          <w:sz w:val="24"/>
          <w:szCs w:val="24"/>
          <w:highlight w:val="none"/>
          <w:lang w:val="en-US" w:eastAsia="zh-CN" w:bidi="ar-SA"/>
        </w:rPr>
        <w:t>系统</w:t>
      </w:r>
      <w:r>
        <w:rPr>
          <w:rFonts w:hint="eastAsia" w:ascii="宋体" w:hAnsi="宋体" w:eastAsia="宋体" w:cs="宋体"/>
          <w:color w:val="auto"/>
          <w:kern w:val="2"/>
          <w:sz w:val="24"/>
          <w:szCs w:val="24"/>
          <w:highlight w:val="none"/>
          <w:lang w:val="en-US" w:eastAsia="zh-CN" w:bidi="ar-SA"/>
        </w:rPr>
        <w:t>正常运转，以及</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无法处理的主要问题，</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均应免费提供维护服务，即时解决软件产品存在的各种问题和BUG问题。</w:t>
      </w:r>
    </w:p>
    <w:p w14:paraId="0E053A47">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须提供安装、硬件系统及软件系统调试的技术，提供安装、调试的有关设备，并在维护服务期内提供安装调试的技术指导。</w:t>
      </w:r>
    </w:p>
    <w:p w14:paraId="4F1D6407">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 xml:space="preserve">培训要求： </w:t>
      </w:r>
    </w:p>
    <w:p w14:paraId="1E3DA66D">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 xml:space="preserve">应为所有被培训人员提供培训用文字资料和讲义等相关用品。所有的资料应是中文书写。 </w:t>
      </w:r>
    </w:p>
    <w:p w14:paraId="5F29596B">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2.系统正常验收后，</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应指派专业人员到现场提供使用操作培训，培训所产生的一切费用均包含在响应报价中。</w:t>
      </w:r>
    </w:p>
    <w:p w14:paraId="5BFC72E5">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违约责任</w:t>
      </w:r>
    </w:p>
    <w:p w14:paraId="6644A058">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1.</w:t>
      </w:r>
      <w:r>
        <w:rPr>
          <w:rFonts w:hint="eastAsia" w:ascii="宋体" w:hAnsi="宋体" w:cs="宋体"/>
          <w:color w:val="auto"/>
          <w:sz w:val="24"/>
          <w:highlight w:val="none"/>
          <w:lang w:val="en-US" w:eastAsia="zh-CN"/>
        </w:rPr>
        <w:t>乙方交付的货物或提供的服务不符合采购文件、响应文件或本合同规定的，甲方有权拒绝，并限期要求乙方改正。乙方未按要求改正的，甲方有权单方解除本合同，合同自甲方通知乙方之日起解除。合同因此解除的，甲方未付款项无须再支付，并且乙方须向甲方支付本合同总价5%的违约金，违约金不足以弥补损失的，乙方应按全额赔偿。</w:t>
      </w:r>
    </w:p>
    <w:p w14:paraId="7270F81D">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2.</w:t>
      </w:r>
      <w:r>
        <w:rPr>
          <w:rFonts w:hint="eastAsia" w:ascii="宋体" w:hAnsi="宋体" w:cs="宋体"/>
          <w:color w:val="auto"/>
          <w:sz w:val="24"/>
          <w:highlight w:val="none"/>
          <w:lang w:val="en-US" w:eastAsia="zh-CN"/>
        </w:rPr>
        <w:t>乙方未按要求履行合同义务时，对逾期提供的货物或服务，乙方从逾期之日起每日按合同总额的2‰比例向甲方支付违约金；逾期10日以上时，甲方有权解除合同，合同自甲方通知乙方之日起解除。合同因此解除的，甲方未付款项无须再支付，并且乙方须向甲方支付本合同总价5%的违约金，违约金不足以弥补损失的，乙方应按全额赔偿。</w:t>
      </w:r>
    </w:p>
    <w:p w14:paraId="48235B00">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3.乙方出现合同中约定的其他违约行为，按合同约定执行。</w:t>
      </w:r>
    </w:p>
    <w:p w14:paraId="504FFA12">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default" w:ascii="宋体" w:hAnsi="宋体" w:cs="宋体"/>
          <w:color w:val="auto"/>
          <w:sz w:val="24"/>
          <w:highlight w:val="none"/>
          <w:lang w:val="en-US" w:eastAsia="zh-CN"/>
        </w:rPr>
        <w:t>.</w:t>
      </w:r>
      <w:r>
        <w:rPr>
          <w:rFonts w:hint="eastAsia" w:ascii="宋体" w:hAnsi="宋体" w:cs="宋体"/>
          <w:color w:val="auto"/>
          <w:sz w:val="24"/>
          <w:highlight w:val="none"/>
          <w:lang w:val="en-US" w:eastAsia="zh-CN"/>
        </w:rPr>
        <w:t>其它违约责任按《中华人民共和国民法典》处理。</w:t>
      </w:r>
    </w:p>
    <w:p w14:paraId="1133FC78">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不可抗力</w:t>
      </w:r>
    </w:p>
    <w:p w14:paraId="45E5FA66">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bookmarkStart w:id="130" w:name="_Toc78604614"/>
      <w:r>
        <w:rPr>
          <w:rFonts w:hint="eastAsia" w:ascii="宋体" w:hAnsi="宋体" w:cs="宋体"/>
          <w:color w:val="auto"/>
          <w:sz w:val="24"/>
          <w:highlight w:val="none"/>
          <w:lang w:val="en-US" w:eastAsia="zh-CN"/>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14:paraId="1D20B901">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提出异议的时间和方法</w:t>
      </w:r>
      <w:bookmarkEnd w:id="130"/>
    </w:p>
    <w:p w14:paraId="341DE8EA">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bookmarkStart w:id="131" w:name="_Toc78604615"/>
      <w:r>
        <w:rPr>
          <w:rFonts w:hint="default" w:ascii="宋体" w:hAnsi="宋体" w:cs="宋体"/>
          <w:color w:val="auto"/>
          <w:sz w:val="24"/>
          <w:highlight w:val="none"/>
          <w:lang w:val="en-US" w:eastAsia="zh-CN"/>
        </w:rPr>
        <w:t>1.</w:t>
      </w:r>
      <w:r>
        <w:rPr>
          <w:rFonts w:hint="eastAsia" w:ascii="宋体" w:hAnsi="宋体" w:cs="宋体"/>
          <w:color w:val="auto"/>
          <w:sz w:val="24"/>
          <w:highlight w:val="none"/>
          <w:lang w:val="en-US" w:eastAsia="zh-CN"/>
        </w:rPr>
        <w:t>甲方对乙方提供的服务有异议时，应以书面形式向乙方提出。</w:t>
      </w:r>
    </w:p>
    <w:p w14:paraId="673053C2">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2.</w:t>
      </w:r>
      <w:r>
        <w:rPr>
          <w:rFonts w:hint="eastAsia" w:ascii="宋体" w:hAnsi="宋体" w:cs="宋体"/>
          <w:color w:val="auto"/>
          <w:sz w:val="24"/>
          <w:highlight w:val="none"/>
          <w:lang w:val="en-US" w:eastAsia="zh-CN"/>
        </w:rPr>
        <w:t>乙方在接到甲方书面异议后，应在2天内负责处理并函复甲方处理情况，否则视为默认甲方提出的异议和处理意见。</w:t>
      </w:r>
    </w:p>
    <w:p w14:paraId="26BD21FE">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争议的解决</w:t>
      </w:r>
      <w:bookmarkEnd w:id="131"/>
    </w:p>
    <w:p w14:paraId="1A1B7234">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bookmarkStart w:id="132" w:name="_Toc78604616"/>
      <w:r>
        <w:rPr>
          <w:rFonts w:hint="default" w:ascii="宋体" w:hAnsi="宋体" w:cs="宋体"/>
          <w:color w:val="auto"/>
          <w:sz w:val="24"/>
          <w:highlight w:val="none"/>
          <w:lang w:val="en-US" w:eastAsia="zh-CN"/>
        </w:rPr>
        <w:t>1.</w:t>
      </w:r>
      <w:r>
        <w:rPr>
          <w:rFonts w:hint="eastAsia" w:ascii="宋体" w:hAnsi="宋体" w:cs="宋体"/>
          <w:color w:val="auto"/>
          <w:sz w:val="24"/>
          <w:highlight w:val="none"/>
          <w:lang w:val="en-US" w:eastAsia="zh-CN"/>
        </w:rPr>
        <w:t>合同履行过程中发生的任何争议，如双方未能通过友好协商解决，应向佛山市有管辖权的人民法院提起诉讼。</w:t>
      </w:r>
    </w:p>
    <w:p w14:paraId="43F38564">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2.</w:t>
      </w:r>
      <w:r>
        <w:rPr>
          <w:rFonts w:hint="eastAsia" w:ascii="宋体" w:hAnsi="宋体" w:cs="宋体"/>
          <w:color w:val="auto"/>
          <w:sz w:val="24"/>
          <w:highlight w:val="none"/>
          <w:lang w:val="en-US" w:eastAsia="zh-CN"/>
        </w:rPr>
        <w:t>法院审理期间，除提交法院审理的事项外，合同其它事项和条款仍应继续履行。</w:t>
      </w:r>
    </w:p>
    <w:bookmarkEnd w:id="132"/>
    <w:p w14:paraId="567BC773">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税费</w:t>
      </w:r>
    </w:p>
    <w:p w14:paraId="46BEBA6D">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1.</w:t>
      </w:r>
      <w:r>
        <w:rPr>
          <w:rFonts w:hint="eastAsia" w:ascii="宋体" w:hAnsi="宋体" w:cs="宋体"/>
          <w:color w:val="auto"/>
          <w:sz w:val="24"/>
          <w:highlight w:val="none"/>
          <w:lang w:val="en-US" w:eastAsia="zh-CN"/>
        </w:rPr>
        <w:t>中国政府根据现行税法所征收的一切税费均由各缴税责任方独立承担。</w:t>
      </w:r>
    </w:p>
    <w:p w14:paraId="0BFCAD55">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2.</w:t>
      </w:r>
      <w:r>
        <w:rPr>
          <w:rFonts w:hint="eastAsia" w:ascii="宋体" w:hAnsi="宋体" w:cs="宋体"/>
          <w:color w:val="auto"/>
          <w:sz w:val="24"/>
          <w:highlight w:val="none"/>
          <w:lang w:val="en-US" w:eastAsia="zh-CN"/>
        </w:rPr>
        <w:t>在中国境外发生的与本合同相关的一切税费及不可预见费均由乙方负担。</w:t>
      </w:r>
    </w:p>
    <w:p w14:paraId="30EF0EAD">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bookmarkStart w:id="133" w:name="_Toc78604618"/>
      <w:r>
        <w:rPr>
          <w:rFonts w:hint="eastAsia" w:ascii="宋体" w:hAnsi="宋体" w:eastAsia="宋体" w:cs="宋体"/>
          <w:b/>
          <w:bCs/>
          <w:snapToGrid w:val="0"/>
          <w:color w:val="auto"/>
          <w:kern w:val="0"/>
          <w:sz w:val="24"/>
          <w:szCs w:val="24"/>
          <w:highlight w:val="none"/>
          <w:lang w:val="en-US" w:eastAsia="zh-CN"/>
        </w:rPr>
        <w:t>合同生效</w:t>
      </w:r>
      <w:bookmarkEnd w:id="133"/>
    </w:p>
    <w:p w14:paraId="56630BD3">
      <w:pPr>
        <w:keepNext w:val="0"/>
        <w:keepLines w:val="0"/>
        <w:pageBreakBefore w:val="0"/>
        <w:widowControl w:val="0"/>
        <w:shd w:val="clear"/>
        <w:kinsoku/>
        <w:wordWrap/>
        <w:overflowPunct/>
        <w:topLinePunct w:val="0"/>
        <w:autoSpaceDE/>
        <w:autoSpaceDN/>
        <w:bidi w:val="0"/>
        <w:adjustRightInd/>
        <w:snapToGrid/>
        <w:spacing w:beforeAutospacing="0" w:afterAutospacing="0" w:line="336" w:lineRule="auto"/>
        <w:ind w:left="0" w:firstLine="480" w:firstLineChars="200"/>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本合同在甲乙双方法人代表或其授权代表签字盖章之日起生效。</w:t>
      </w:r>
    </w:p>
    <w:p w14:paraId="0410ED7F">
      <w:pPr>
        <w:keepNext w:val="0"/>
        <w:keepLines w:val="0"/>
        <w:pageBreakBefore w:val="0"/>
        <w:widowControl w:val="0"/>
        <w:numPr>
          <w:ilvl w:val="0"/>
          <w:numId w:val="38"/>
        </w:numPr>
        <w:shd w:val="clear"/>
        <w:kinsoku/>
        <w:wordWrap/>
        <w:overflowPunct/>
        <w:topLinePunct w:val="0"/>
        <w:autoSpaceDE/>
        <w:autoSpaceDN/>
        <w:bidi w:val="0"/>
        <w:adjustRightInd/>
        <w:spacing w:beforeAutospacing="0" w:afterAutospacing="0" w:line="336" w:lineRule="auto"/>
        <w:ind w:left="0" w:firstLine="0" w:firstLineChars="0"/>
        <w:jc w:val="both"/>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其他约定</w:t>
      </w:r>
    </w:p>
    <w:p w14:paraId="585BAB6C">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1.</w:t>
      </w:r>
      <w:r>
        <w:rPr>
          <w:rFonts w:hint="eastAsia" w:ascii="宋体" w:hAnsi="宋体" w:cs="宋体"/>
          <w:color w:val="auto"/>
          <w:sz w:val="24"/>
          <w:highlight w:val="none"/>
          <w:lang w:val="en-US" w:eastAsia="zh-CN"/>
        </w:rPr>
        <w:t>所有经一方或双方签署确认的文件（包括会议纪要、补充协议、往来信函）、采购文件和响应承诺文件、合同附件及《成交通知书》均为本合同不可分割的有效组成部分，与本合同具有同等的法律效力和履约义务，其生效日期为合同签定的日期。</w:t>
      </w:r>
    </w:p>
    <w:p w14:paraId="480FF260">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2.</w:t>
      </w:r>
      <w:r>
        <w:rPr>
          <w:rFonts w:hint="eastAsia" w:ascii="宋体" w:hAnsi="宋体" w:cs="宋体"/>
          <w:color w:val="auto"/>
          <w:sz w:val="24"/>
          <w:highlight w:val="none"/>
          <w:lang w:val="en-US" w:eastAsia="zh-CN"/>
        </w:rPr>
        <w:t>如一方地址、电话、传真号码有变更，应在变更当日内书面通知对方，否则，应承担相应责任。</w:t>
      </w:r>
    </w:p>
    <w:p w14:paraId="5C89A45F">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3.</w:t>
      </w:r>
      <w:r>
        <w:rPr>
          <w:rFonts w:hint="eastAsia" w:ascii="宋体" w:hAnsi="宋体" w:cs="宋体"/>
          <w:color w:val="auto"/>
          <w:sz w:val="24"/>
          <w:highlight w:val="none"/>
          <w:lang w:val="en-US" w:eastAsia="zh-CN"/>
        </w:rPr>
        <w:t>未经甲方书面同意，乙方不得擅自向第三方转让其应履行的合同项下的义务。</w:t>
      </w:r>
    </w:p>
    <w:p w14:paraId="73978861">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4.</w:t>
      </w:r>
      <w:r>
        <w:rPr>
          <w:rFonts w:hint="eastAsia" w:ascii="宋体" w:hAnsi="宋体" w:cs="宋体"/>
          <w:color w:val="auto"/>
          <w:sz w:val="24"/>
          <w:highlight w:val="none"/>
          <w:lang w:val="en-US" w:eastAsia="zh-CN"/>
        </w:rPr>
        <w:t>本合同一式四份，甲方执三份、乙方执一份。</w:t>
      </w:r>
    </w:p>
    <w:p w14:paraId="1D23F311">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5.</w:t>
      </w:r>
      <w:r>
        <w:rPr>
          <w:rFonts w:hint="eastAsia" w:ascii="宋体" w:hAnsi="宋体" w:cs="宋体"/>
          <w:color w:val="auto"/>
          <w:sz w:val="24"/>
          <w:highlight w:val="none"/>
          <w:lang w:val="en-US" w:eastAsia="zh-CN"/>
        </w:rPr>
        <w:t>本合同共计</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页A4纸张，缺页之合同为无效合同。</w:t>
      </w:r>
    </w:p>
    <w:p w14:paraId="36711ED5">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6.</w:t>
      </w:r>
      <w:r>
        <w:rPr>
          <w:rFonts w:hint="eastAsia" w:ascii="宋体" w:hAnsi="宋体" w:cs="宋体"/>
          <w:color w:val="auto"/>
          <w:sz w:val="24"/>
          <w:highlight w:val="none"/>
          <w:lang w:val="en-US" w:eastAsia="zh-CN"/>
        </w:rPr>
        <w:t>本合同签约履约地点：广东省佛山市。</w:t>
      </w:r>
    </w:p>
    <w:p w14:paraId="480210C8">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7.</w:t>
      </w:r>
      <w:r>
        <w:rPr>
          <w:rFonts w:hint="eastAsia" w:ascii="宋体" w:hAnsi="宋体" w:cs="宋体"/>
          <w:color w:val="auto"/>
          <w:sz w:val="24"/>
          <w:highlight w:val="none"/>
          <w:lang w:val="en-US" w:eastAsia="zh-CN"/>
        </w:rPr>
        <w:t>双方均已对以上各条款及附件作充分了解，并明确理解由此而产生的相关权责。</w:t>
      </w:r>
    </w:p>
    <w:p w14:paraId="40C5BA62">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Chars="0"/>
        <w:jc w:val="both"/>
        <w:textAlignment w:val="auto"/>
        <w:rPr>
          <w:rFonts w:hint="eastAsia" w:ascii="宋体" w:hAnsi="宋体" w:eastAsia="宋体" w:cs="宋体"/>
          <w:color w:val="auto"/>
          <w:sz w:val="24"/>
          <w:szCs w:val="24"/>
          <w:highlight w:val="none"/>
          <w:lang w:val="en-US" w:eastAsia="zh-CN"/>
        </w:rPr>
      </w:pPr>
    </w:p>
    <w:p w14:paraId="5B36D1AB">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Chars="0"/>
        <w:jc w:val="both"/>
        <w:textAlignment w:val="auto"/>
        <w:rPr>
          <w:rFonts w:hint="eastAsia" w:ascii="宋体" w:hAnsi="宋体" w:eastAsia="宋体" w:cs="宋体"/>
          <w:color w:val="auto"/>
          <w:sz w:val="24"/>
          <w:szCs w:val="24"/>
          <w:highlight w:val="none"/>
          <w:lang w:val="en-US" w:eastAsia="zh-CN"/>
        </w:rPr>
      </w:pPr>
    </w:p>
    <w:tbl>
      <w:tblPr>
        <w:tblStyle w:val="5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96"/>
        <w:gridCol w:w="4575"/>
      </w:tblGrid>
      <w:tr w14:paraId="1FF2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67DF5D07">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lang w:eastAsia="zh-CN"/>
              </w:rPr>
            </w:pPr>
            <w:r>
              <w:rPr>
                <w:rFonts w:hint="eastAsia" w:ascii="宋体" w:hAnsi="宋体" w:eastAsia="宋体" w:cs="宋体"/>
                <w:b/>
                <w:snapToGrid w:val="0"/>
                <w:color w:val="auto"/>
                <w:kern w:val="0"/>
                <w:sz w:val="24"/>
                <w:szCs w:val="24"/>
                <w:highlight w:val="none"/>
              </w:rPr>
              <w:t>甲方（盖章）：</w:t>
            </w:r>
            <w:r>
              <w:rPr>
                <w:rFonts w:hint="eastAsia" w:ascii="宋体" w:hAnsi="宋体" w:cs="宋体"/>
                <w:b/>
                <w:snapToGrid w:val="0"/>
                <w:color w:val="auto"/>
                <w:kern w:val="0"/>
                <w:sz w:val="24"/>
                <w:szCs w:val="24"/>
                <w:highlight w:val="none"/>
                <w:lang w:eastAsia="zh-CN"/>
              </w:rPr>
              <w:t>佛山市三水区乐平镇人民医院</w:t>
            </w:r>
          </w:p>
        </w:tc>
        <w:tc>
          <w:tcPr>
            <w:tcW w:w="4575" w:type="dxa"/>
            <w:noWrap w:val="0"/>
            <w:vAlign w:val="center"/>
          </w:tcPr>
          <w:p w14:paraId="49475683">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乙方（盖章）：</w:t>
            </w:r>
          </w:p>
        </w:tc>
      </w:tr>
      <w:tr w14:paraId="24E65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09E14788">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代表人或授权代表（签字）</w:t>
            </w:r>
            <w:r>
              <w:rPr>
                <w:rFonts w:hint="eastAsia" w:ascii="宋体" w:hAnsi="宋体" w:eastAsia="宋体" w:cs="宋体"/>
                <w:snapToGrid w:val="0"/>
                <w:color w:val="auto"/>
                <w:kern w:val="0"/>
                <w:sz w:val="24"/>
                <w:szCs w:val="24"/>
                <w:highlight w:val="none"/>
              </w:rPr>
              <w:t>：</w:t>
            </w:r>
          </w:p>
        </w:tc>
        <w:tc>
          <w:tcPr>
            <w:tcW w:w="4575" w:type="dxa"/>
            <w:noWrap w:val="0"/>
            <w:vAlign w:val="center"/>
          </w:tcPr>
          <w:p w14:paraId="310A55BD">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代表人或授权代表（签字）</w:t>
            </w:r>
            <w:r>
              <w:rPr>
                <w:rFonts w:hint="eastAsia" w:ascii="宋体" w:hAnsi="宋体" w:eastAsia="宋体" w:cs="宋体"/>
                <w:snapToGrid w:val="0"/>
                <w:color w:val="auto"/>
                <w:kern w:val="0"/>
                <w:sz w:val="24"/>
                <w:szCs w:val="24"/>
                <w:highlight w:val="none"/>
              </w:rPr>
              <w:t>：</w:t>
            </w:r>
          </w:p>
        </w:tc>
      </w:tr>
      <w:tr w14:paraId="0B9C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1F8E26A3">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snapToGrid w:val="0"/>
                <w:color w:val="auto"/>
                <w:kern w:val="0"/>
                <w:sz w:val="24"/>
                <w:szCs w:val="24"/>
                <w:highlight w:val="none"/>
              </w:rPr>
            </w:pPr>
          </w:p>
        </w:tc>
        <w:tc>
          <w:tcPr>
            <w:tcW w:w="4575" w:type="dxa"/>
            <w:noWrap w:val="0"/>
            <w:vAlign w:val="center"/>
          </w:tcPr>
          <w:p w14:paraId="3630730C">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snapToGrid w:val="0"/>
                <w:color w:val="auto"/>
                <w:kern w:val="0"/>
                <w:sz w:val="24"/>
                <w:szCs w:val="24"/>
                <w:highlight w:val="none"/>
              </w:rPr>
            </w:pPr>
          </w:p>
        </w:tc>
      </w:tr>
      <w:tr w14:paraId="553C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48BFE2EB">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 xml:space="preserve">                          </w:t>
            </w:r>
          </w:p>
        </w:tc>
        <w:tc>
          <w:tcPr>
            <w:tcW w:w="4575" w:type="dxa"/>
            <w:noWrap w:val="0"/>
            <w:vAlign w:val="center"/>
          </w:tcPr>
          <w:p w14:paraId="07FA4CCC">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 xml:space="preserve">                              </w:t>
            </w:r>
          </w:p>
        </w:tc>
      </w:tr>
      <w:tr w14:paraId="7CA2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2A0462B8">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日期：</w:t>
            </w:r>
            <w:r>
              <w:rPr>
                <w:rFonts w:hint="eastAsia" w:ascii="宋体" w:hAnsi="宋体" w:eastAsia="宋体" w:cs="宋体"/>
                <w:snapToGrid w:val="0"/>
                <w:color w:val="auto"/>
                <w:kern w:val="0"/>
                <w:sz w:val="24"/>
                <w:szCs w:val="24"/>
                <w:highlight w:val="none"/>
                <w:lang w:val="en-US" w:eastAsia="zh-CN"/>
              </w:rPr>
              <w:t>202</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年     月    日</w:t>
            </w:r>
          </w:p>
        </w:tc>
        <w:tc>
          <w:tcPr>
            <w:tcW w:w="4575" w:type="dxa"/>
            <w:noWrap w:val="0"/>
            <w:vAlign w:val="center"/>
          </w:tcPr>
          <w:p w14:paraId="5F82F4F1">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日期：</w:t>
            </w:r>
            <w:r>
              <w:rPr>
                <w:rFonts w:hint="eastAsia" w:ascii="宋体" w:hAnsi="宋体" w:eastAsia="宋体" w:cs="宋体"/>
                <w:snapToGrid w:val="0"/>
                <w:color w:val="auto"/>
                <w:kern w:val="0"/>
                <w:sz w:val="24"/>
                <w:szCs w:val="24"/>
                <w:highlight w:val="none"/>
                <w:lang w:val="en-US" w:eastAsia="zh-CN"/>
              </w:rPr>
              <w:t>202</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年    月     日</w:t>
            </w:r>
          </w:p>
        </w:tc>
      </w:tr>
      <w:tr w14:paraId="0E45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3CE8155B">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p>
        </w:tc>
        <w:tc>
          <w:tcPr>
            <w:tcW w:w="4575" w:type="dxa"/>
            <w:noWrap w:val="0"/>
            <w:vAlign w:val="center"/>
          </w:tcPr>
          <w:p w14:paraId="33576DF1">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收款专户如下</w:t>
            </w:r>
          </w:p>
        </w:tc>
      </w:tr>
      <w:tr w14:paraId="4878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1B76FE3C">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p>
        </w:tc>
        <w:tc>
          <w:tcPr>
            <w:tcW w:w="4575" w:type="dxa"/>
            <w:noWrap w:val="0"/>
            <w:vAlign w:val="center"/>
          </w:tcPr>
          <w:p w14:paraId="50701948">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开户名称：</w:t>
            </w:r>
          </w:p>
        </w:tc>
      </w:tr>
      <w:tr w14:paraId="3EE95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3796F043">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p>
        </w:tc>
        <w:tc>
          <w:tcPr>
            <w:tcW w:w="4575" w:type="dxa"/>
            <w:noWrap w:val="0"/>
            <w:vAlign w:val="center"/>
          </w:tcPr>
          <w:p w14:paraId="1EC521D1">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银行账号：</w:t>
            </w:r>
          </w:p>
        </w:tc>
      </w:tr>
      <w:tr w14:paraId="34F4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6B5651A9">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p>
        </w:tc>
        <w:tc>
          <w:tcPr>
            <w:tcW w:w="4575" w:type="dxa"/>
            <w:noWrap w:val="0"/>
            <w:vAlign w:val="center"/>
          </w:tcPr>
          <w:p w14:paraId="06750DB1">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开户银行：</w:t>
            </w:r>
          </w:p>
        </w:tc>
      </w:tr>
      <w:tr w14:paraId="7F60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66A4E9B4">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p>
        </w:tc>
        <w:tc>
          <w:tcPr>
            <w:tcW w:w="4575" w:type="dxa"/>
            <w:noWrap w:val="0"/>
            <w:vAlign w:val="center"/>
          </w:tcPr>
          <w:p w14:paraId="3CB57C14">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snapToGrid w:val="0"/>
                <w:color w:val="auto"/>
                <w:kern w:val="0"/>
                <w:sz w:val="24"/>
                <w:szCs w:val="24"/>
                <w:highlight w:val="none"/>
              </w:rPr>
            </w:pPr>
          </w:p>
        </w:tc>
      </w:tr>
      <w:tr w14:paraId="1AC1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96" w:type="dxa"/>
            <w:noWrap w:val="0"/>
            <w:vAlign w:val="center"/>
          </w:tcPr>
          <w:p w14:paraId="5F184A32">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b/>
                <w:snapToGrid w:val="0"/>
                <w:color w:val="auto"/>
                <w:kern w:val="0"/>
                <w:sz w:val="24"/>
                <w:szCs w:val="24"/>
                <w:highlight w:val="none"/>
              </w:rPr>
            </w:pPr>
          </w:p>
        </w:tc>
        <w:tc>
          <w:tcPr>
            <w:tcW w:w="4575" w:type="dxa"/>
            <w:noWrap w:val="0"/>
            <w:vAlign w:val="center"/>
          </w:tcPr>
          <w:p w14:paraId="044F885E">
            <w:pPr>
              <w:keepNext w:val="0"/>
              <w:keepLines w:val="0"/>
              <w:pageBreakBefore w:val="0"/>
              <w:widowControl w:val="0"/>
              <w:shd w:val="clear"/>
              <w:kinsoku/>
              <w:wordWrap/>
              <w:overflowPunct/>
              <w:topLinePunct w:val="0"/>
              <w:autoSpaceDE/>
              <w:autoSpaceDN/>
              <w:bidi w:val="0"/>
              <w:adjustRightInd w:val="0"/>
              <w:snapToGrid/>
              <w:spacing w:line="336" w:lineRule="auto"/>
              <w:textAlignment w:val="auto"/>
              <w:rPr>
                <w:rFonts w:hint="eastAsia" w:ascii="宋体" w:hAnsi="宋体" w:eastAsia="宋体" w:cs="宋体"/>
                <w:snapToGrid w:val="0"/>
                <w:color w:val="auto"/>
                <w:kern w:val="0"/>
                <w:sz w:val="24"/>
                <w:szCs w:val="24"/>
                <w:highlight w:val="none"/>
              </w:rPr>
            </w:pPr>
          </w:p>
        </w:tc>
      </w:tr>
    </w:tbl>
    <w:p w14:paraId="67D3D099">
      <w:pPr>
        <w:keepNext w:val="0"/>
        <w:keepLines w:val="0"/>
        <w:pageBreakBefore w:val="0"/>
        <w:widowControl w:val="0"/>
        <w:shd w:val="clear"/>
        <w:kinsoku/>
        <w:wordWrap/>
        <w:overflowPunct/>
        <w:topLinePunct w:val="0"/>
        <w:autoSpaceDE/>
        <w:autoSpaceDN/>
        <w:bidi w:val="0"/>
        <w:spacing w:line="336" w:lineRule="auto"/>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b/>
          <w:snapToGrid w:val="0"/>
          <w:color w:val="auto"/>
          <w:kern w:val="0"/>
          <w:sz w:val="24"/>
          <w:szCs w:val="24"/>
          <w:highlight w:val="none"/>
        </w:rPr>
        <w:t xml:space="preserve">    </w:t>
      </w:r>
    </w:p>
    <w:p w14:paraId="306A2EAF">
      <w:pPr>
        <w:pStyle w:val="82"/>
        <w:keepNext w:val="0"/>
        <w:keepLines w:val="0"/>
        <w:pageBreakBefore w:val="0"/>
        <w:widowControl w:val="0"/>
        <w:shd w:val="clear"/>
        <w:kinsoku/>
        <w:wordWrap/>
        <w:overflowPunct/>
        <w:topLinePunct w:val="0"/>
        <w:autoSpaceDE/>
        <w:autoSpaceDN/>
        <w:bidi w:val="0"/>
        <w:spacing w:line="336" w:lineRule="auto"/>
        <w:textAlignment w:val="auto"/>
        <w:rPr>
          <w:rFonts w:hint="eastAsia" w:ascii="宋体" w:hAnsi="宋体" w:eastAsia="宋体" w:cs="宋体"/>
          <w:b/>
          <w:snapToGrid w:val="0"/>
          <w:color w:val="auto"/>
          <w:spacing w:val="0"/>
          <w:sz w:val="24"/>
          <w:szCs w:val="24"/>
          <w:highlight w:val="none"/>
        </w:rPr>
      </w:pPr>
    </w:p>
    <w:p w14:paraId="111896DE">
      <w:pPr>
        <w:pStyle w:val="82"/>
        <w:keepNext w:val="0"/>
        <w:keepLines w:val="0"/>
        <w:pageBreakBefore w:val="0"/>
        <w:widowControl w:val="0"/>
        <w:shd w:val="clear"/>
        <w:kinsoku/>
        <w:wordWrap/>
        <w:overflowPunct/>
        <w:topLinePunct w:val="0"/>
        <w:autoSpaceDE/>
        <w:autoSpaceDN/>
        <w:bidi w:val="0"/>
        <w:spacing w:line="336" w:lineRule="auto"/>
        <w:textAlignment w:val="auto"/>
        <w:rPr>
          <w:rFonts w:hint="eastAsia" w:ascii="宋体" w:hAnsi="宋体" w:eastAsia="宋体" w:cs="宋体"/>
          <w:b/>
          <w:snapToGrid w:val="0"/>
          <w:color w:val="auto"/>
          <w:spacing w:val="0"/>
          <w:sz w:val="24"/>
          <w:szCs w:val="24"/>
          <w:highlight w:val="none"/>
        </w:rPr>
      </w:pPr>
    </w:p>
    <w:p w14:paraId="65B00B5C">
      <w:pPr>
        <w:keepNext w:val="0"/>
        <w:keepLines w:val="0"/>
        <w:pageBreakBefore w:val="0"/>
        <w:widowControl w:val="0"/>
        <w:shd w:val="clear"/>
        <w:kinsoku/>
        <w:wordWrap/>
        <w:overflowPunct/>
        <w:topLinePunct w:val="0"/>
        <w:autoSpaceDE/>
        <w:autoSpaceDN/>
        <w:bidi w:val="0"/>
        <w:spacing w:line="336" w:lineRule="auto"/>
        <w:textAlignment w:val="auto"/>
        <w:rPr>
          <w:rFonts w:hint="eastAsia" w:ascii="宋体" w:hAnsi="宋体" w:eastAsia="宋体" w:cs="宋体"/>
          <w:b/>
          <w:color w:val="auto"/>
          <w:kern w:val="0"/>
          <w:sz w:val="24"/>
          <w:szCs w:val="24"/>
          <w:highlight w:val="none"/>
        </w:rPr>
      </w:pPr>
    </w:p>
    <w:p w14:paraId="0782B2C8">
      <w:pPr>
        <w:keepNext w:val="0"/>
        <w:keepLines w:val="0"/>
        <w:pageBreakBefore w:val="0"/>
        <w:widowControl w:val="0"/>
        <w:shd w:val="clear"/>
        <w:kinsoku/>
        <w:wordWrap/>
        <w:overflowPunct/>
        <w:topLinePunct w:val="0"/>
        <w:autoSpaceDE/>
        <w:autoSpaceDN/>
        <w:bidi w:val="0"/>
        <w:adjustRightInd/>
        <w:snapToGrid/>
        <w:spacing w:line="264" w:lineRule="auto"/>
        <w:ind w:left="73" w:leftChars="35" w:firstLine="482" w:firstLineChars="200"/>
        <w:jc w:val="center"/>
        <w:textAlignment w:val="auto"/>
        <w:outlineLvl w:val="0"/>
        <w:rPr>
          <w:rFonts w:hint="eastAsia" w:ascii="宋体" w:hAnsi="宋体"/>
          <w:b/>
          <w:color w:val="auto"/>
          <w:kern w:val="0"/>
          <w:sz w:val="36"/>
          <w:szCs w:val="36"/>
          <w:highlight w:val="none"/>
          <w:lang w:val="zh-CN"/>
        </w:rPr>
      </w:pPr>
      <w:r>
        <w:rPr>
          <w:rFonts w:hint="eastAsia" w:ascii="宋体" w:hAnsi="宋体" w:eastAsia="宋体" w:cs="宋体"/>
          <w:b/>
          <w:color w:val="auto"/>
          <w:kern w:val="0"/>
          <w:sz w:val="24"/>
          <w:szCs w:val="24"/>
          <w:highlight w:val="none"/>
        </w:rPr>
        <w:br w:type="page"/>
      </w:r>
      <w:bookmarkStart w:id="134" w:name="_Toc15905"/>
      <w:bookmarkStart w:id="135" w:name="_Toc24608"/>
      <w:bookmarkStart w:id="136" w:name="_Toc18833"/>
      <w:r>
        <w:rPr>
          <w:rFonts w:hint="eastAsia" w:ascii="宋体" w:hAnsi="宋体"/>
          <w:b/>
          <w:color w:val="auto"/>
          <w:kern w:val="0"/>
          <w:sz w:val="36"/>
          <w:szCs w:val="36"/>
          <w:highlight w:val="none"/>
        </w:rPr>
        <w:t xml:space="preserve">第六部分  </w:t>
      </w:r>
      <w:bookmarkEnd w:id="134"/>
      <w:bookmarkEnd w:id="135"/>
      <w:r>
        <w:rPr>
          <w:rFonts w:hint="eastAsia" w:ascii="宋体" w:hAnsi="宋体"/>
          <w:b/>
          <w:color w:val="auto"/>
          <w:kern w:val="0"/>
          <w:sz w:val="36"/>
          <w:szCs w:val="36"/>
          <w:highlight w:val="none"/>
        </w:rPr>
        <w:t>响应文件格式</w:t>
      </w:r>
      <w:bookmarkEnd w:id="136"/>
    </w:p>
    <w:p w14:paraId="3F832B91">
      <w:pPr>
        <w:shd w:val="clear"/>
        <w:spacing w:line="360" w:lineRule="auto"/>
        <w:ind w:firstLine="313" w:firstLineChars="112"/>
        <w:rPr>
          <w:rFonts w:hint="eastAsia"/>
          <w:color w:val="auto"/>
          <w:kern w:val="0"/>
          <w:sz w:val="32"/>
          <w:szCs w:val="32"/>
          <w:highlight w:val="none"/>
        </w:rPr>
      </w:pPr>
      <w:bookmarkStart w:id="137" w:name="_Toc374378420"/>
      <w:bookmarkStart w:id="138" w:name="_Toc29817725"/>
      <w:bookmarkStart w:id="139" w:name="_Toc139862361"/>
      <w:bookmarkStart w:id="140" w:name="_Toc136682913"/>
      <w:bookmarkStart w:id="141" w:name="_Toc37670362"/>
      <w:bookmarkStart w:id="142" w:name="_Toc49329264"/>
      <w:bookmarkStart w:id="143" w:name="_Toc137372383"/>
      <w:r>
        <w:rPr>
          <w:rFonts w:hint="eastAsia"/>
          <w:color w:val="auto"/>
          <w:kern w:val="0"/>
          <w:sz w:val="28"/>
          <w:szCs w:val="28"/>
          <w:highlight w:val="none"/>
        </w:rPr>
        <w:t xml:space="preserve"> </w:t>
      </w:r>
    </w:p>
    <w:bookmarkEnd w:id="137"/>
    <w:bookmarkEnd w:id="138"/>
    <w:bookmarkEnd w:id="139"/>
    <w:bookmarkEnd w:id="140"/>
    <w:bookmarkEnd w:id="141"/>
    <w:bookmarkEnd w:id="142"/>
    <w:bookmarkEnd w:id="143"/>
    <w:p w14:paraId="0E307B36">
      <w:pPr>
        <w:pStyle w:val="82"/>
        <w:shd w:val="clear"/>
        <w:rPr>
          <w:rFonts w:hint="eastAsia"/>
          <w:color w:val="auto"/>
          <w:spacing w:val="0"/>
          <w:highlight w:val="none"/>
        </w:rPr>
      </w:pPr>
    </w:p>
    <w:p w14:paraId="3C2F99C9">
      <w:pPr>
        <w:shd w:val="clear"/>
        <w:spacing w:line="312" w:lineRule="auto"/>
        <w:ind w:firstLine="600" w:firstLineChars="250"/>
        <w:rPr>
          <w:rFonts w:hint="eastAsia"/>
          <w:color w:val="auto"/>
          <w:kern w:val="0"/>
          <w:sz w:val="24"/>
          <w:highlight w:val="none"/>
        </w:rPr>
      </w:pPr>
    </w:p>
    <w:p w14:paraId="279C3989">
      <w:pPr>
        <w:shd w:val="clear"/>
        <w:spacing w:line="360" w:lineRule="auto"/>
        <w:ind w:left="472" w:hanging="472" w:hangingChars="196"/>
        <w:rPr>
          <w:rFonts w:hint="eastAsia" w:ascii="宋体" w:hAnsi="宋体"/>
          <w:b/>
          <w:bCs/>
          <w:color w:val="auto"/>
          <w:kern w:val="0"/>
          <w:sz w:val="24"/>
          <w:highlight w:val="none"/>
        </w:rPr>
      </w:pPr>
      <w:r>
        <w:rPr>
          <w:rFonts w:hint="eastAsia" w:ascii="宋体" w:hAnsi="宋体"/>
          <w:b/>
          <w:bCs/>
          <w:color w:val="auto"/>
          <w:kern w:val="0"/>
          <w:sz w:val="24"/>
          <w:highlight w:val="none"/>
        </w:rPr>
        <w:t>注：</w:t>
      </w:r>
    </w:p>
    <w:p w14:paraId="16CD32DA">
      <w:pPr>
        <w:numPr>
          <w:ilvl w:val="0"/>
          <w:numId w:val="39"/>
        </w:numPr>
        <w:shd w:val="clear"/>
        <w:spacing w:line="360" w:lineRule="auto"/>
        <w:ind w:left="364" w:hanging="364" w:hangingChars="151"/>
        <w:rPr>
          <w:rFonts w:hint="eastAsia" w:ascii="宋体" w:hAnsi="宋体"/>
          <w:b/>
          <w:bCs/>
          <w:color w:val="auto"/>
          <w:kern w:val="0"/>
          <w:sz w:val="24"/>
          <w:highlight w:val="none"/>
        </w:rPr>
      </w:pPr>
      <w:r>
        <w:rPr>
          <w:rFonts w:hint="eastAsia" w:ascii="宋体" w:hAnsi="宋体"/>
          <w:b/>
          <w:bCs/>
          <w:color w:val="auto"/>
          <w:kern w:val="0"/>
          <w:sz w:val="24"/>
          <w:highlight w:val="none"/>
        </w:rPr>
        <w:t>供应商须按本部分的格式内容进行排版和编制《响应文件》，如属于格式外的，或本部分未提供具体格式的，供应商可根据响应方案或内容，针对评审方法要求，自行拟定具体格式和设计排版。</w:t>
      </w:r>
    </w:p>
    <w:p w14:paraId="159E3C9C">
      <w:pPr>
        <w:numPr>
          <w:ilvl w:val="0"/>
          <w:numId w:val="39"/>
        </w:numPr>
        <w:shd w:val="clear"/>
        <w:spacing w:line="360" w:lineRule="auto"/>
        <w:ind w:left="364" w:hanging="364" w:hangingChars="151"/>
        <w:rPr>
          <w:rFonts w:hint="eastAsia" w:ascii="宋体" w:hAnsi="宋体"/>
          <w:b/>
          <w:bCs/>
          <w:color w:val="auto"/>
          <w:kern w:val="0"/>
          <w:sz w:val="24"/>
          <w:highlight w:val="none"/>
        </w:rPr>
      </w:pPr>
      <w:r>
        <w:rPr>
          <w:rFonts w:hint="eastAsia" w:ascii="宋体" w:hAnsi="宋体"/>
          <w:b/>
          <w:bCs/>
          <w:color w:val="auto"/>
          <w:kern w:val="0"/>
          <w:sz w:val="24"/>
          <w:highlight w:val="none"/>
        </w:rPr>
        <w:t>响应文件中不需提供本页。</w:t>
      </w:r>
    </w:p>
    <w:p w14:paraId="795A0E16">
      <w:pPr>
        <w:shd w:val="clear"/>
        <w:spacing w:line="360" w:lineRule="auto"/>
        <w:ind w:left="-317" w:leftChars="-151"/>
        <w:rPr>
          <w:rFonts w:hint="eastAsia" w:ascii="宋体" w:hAnsi="宋体"/>
          <w:b/>
          <w:bCs/>
          <w:color w:val="auto"/>
          <w:kern w:val="0"/>
          <w:sz w:val="24"/>
          <w:highlight w:val="none"/>
        </w:rPr>
      </w:pPr>
      <w:r>
        <w:rPr>
          <w:rFonts w:hint="eastAsia" w:ascii="宋体" w:hAnsi="宋体"/>
          <w:b/>
          <w:bCs/>
          <w:color w:val="auto"/>
          <w:kern w:val="0"/>
          <w:sz w:val="24"/>
          <w:highlight w:val="none"/>
        </w:rPr>
        <w:br w:type="page"/>
      </w:r>
    </w:p>
    <w:p w14:paraId="22B82DF5">
      <w:pPr>
        <w:shd w:val="clear"/>
        <w:spacing w:line="720" w:lineRule="auto"/>
        <w:jc w:val="center"/>
        <w:rPr>
          <w:b/>
          <w:snapToGrid w:val="0"/>
          <w:color w:val="auto"/>
          <w:kern w:val="0"/>
          <w:sz w:val="48"/>
          <w:szCs w:val="48"/>
          <w:highlight w:val="none"/>
        </w:rPr>
      </w:pPr>
      <w:r>
        <w:rPr>
          <w:rFonts w:hint="eastAsia"/>
          <w:b/>
          <w:snapToGrid w:val="0"/>
          <w:color w:val="auto"/>
          <w:kern w:val="0"/>
          <w:sz w:val="48"/>
          <w:szCs w:val="48"/>
          <w:highlight w:val="none"/>
          <w:lang w:eastAsia="zh-CN"/>
        </w:rPr>
        <w:t>佛山市三水区乐平镇人民医院</w:t>
      </w:r>
      <w:r>
        <w:rPr>
          <w:rFonts w:hint="eastAsia"/>
          <w:b/>
          <w:snapToGrid w:val="0"/>
          <w:color w:val="auto"/>
          <w:kern w:val="0"/>
          <w:sz w:val="48"/>
          <w:szCs w:val="48"/>
          <w:highlight w:val="none"/>
        </w:rPr>
        <w:t>采购项目</w:t>
      </w:r>
    </w:p>
    <w:p w14:paraId="167DBF1A">
      <w:pPr>
        <w:shd w:val="clear"/>
        <w:spacing w:line="720" w:lineRule="auto"/>
        <w:jc w:val="center"/>
        <w:rPr>
          <w:b/>
          <w:snapToGrid w:val="0"/>
          <w:color w:val="auto"/>
          <w:kern w:val="0"/>
          <w:sz w:val="48"/>
          <w:szCs w:val="48"/>
          <w:highlight w:val="none"/>
        </w:rPr>
      </w:pPr>
      <w:r>
        <w:rPr>
          <w:rFonts w:hint="eastAsia"/>
          <w:b/>
          <w:snapToGrid w:val="0"/>
          <w:color w:val="auto"/>
          <w:kern w:val="0"/>
          <w:sz w:val="48"/>
          <w:szCs w:val="48"/>
          <w:highlight w:val="none"/>
        </w:rPr>
        <w:t>响应文件</w:t>
      </w:r>
    </w:p>
    <w:p w14:paraId="0C10BA93">
      <w:pPr>
        <w:pStyle w:val="82"/>
        <w:shd w:val="clear"/>
        <w:spacing w:before="0" w:after="0"/>
        <w:jc w:val="center"/>
        <w:rPr>
          <w:rFonts w:hint="eastAsia"/>
          <w:snapToGrid w:val="0"/>
          <w:color w:val="auto"/>
          <w:spacing w:val="0"/>
          <w:sz w:val="28"/>
          <w:szCs w:val="28"/>
          <w:highlight w:val="none"/>
        </w:rPr>
      </w:pPr>
    </w:p>
    <w:p w14:paraId="26C4D41F">
      <w:pPr>
        <w:pStyle w:val="82"/>
        <w:shd w:val="clear"/>
        <w:spacing w:before="0" w:after="0"/>
        <w:jc w:val="center"/>
        <w:rPr>
          <w:snapToGrid w:val="0"/>
          <w:color w:val="auto"/>
          <w:spacing w:val="0"/>
          <w:sz w:val="28"/>
          <w:szCs w:val="28"/>
          <w:highlight w:val="none"/>
        </w:rPr>
      </w:pPr>
      <w:r>
        <w:rPr>
          <w:rFonts w:hint="eastAsia"/>
          <w:snapToGrid w:val="0"/>
          <w:color w:val="auto"/>
          <w:spacing w:val="0"/>
          <w:sz w:val="28"/>
          <w:szCs w:val="28"/>
          <w:highlight w:val="none"/>
        </w:rPr>
        <w:t>（ □</w:t>
      </w:r>
      <w:r>
        <w:rPr>
          <w:rFonts w:hint="eastAsia" w:ascii="黑体" w:eastAsia="黑体"/>
          <w:b/>
          <w:bCs w:val="0"/>
          <w:snapToGrid w:val="0"/>
          <w:color w:val="auto"/>
          <w:spacing w:val="0"/>
          <w:sz w:val="28"/>
          <w:szCs w:val="28"/>
          <w:highlight w:val="none"/>
        </w:rPr>
        <w:t xml:space="preserve">正本 </w:t>
      </w:r>
      <w:r>
        <w:rPr>
          <w:rFonts w:hint="eastAsia" w:ascii="黑体" w:eastAsia="黑体"/>
          <w:b/>
          <w:bCs w:val="0"/>
          <w:snapToGrid w:val="0"/>
          <w:color w:val="auto"/>
          <w:spacing w:val="0"/>
          <w:sz w:val="28"/>
          <w:szCs w:val="28"/>
          <w:highlight w:val="none"/>
          <w:lang w:val="en-GB"/>
        </w:rPr>
        <w:t>/</w:t>
      </w:r>
      <w:r>
        <w:rPr>
          <w:rFonts w:hint="eastAsia" w:ascii="黑体" w:eastAsia="黑体"/>
          <w:b/>
          <w:bCs w:val="0"/>
          <w:snapToGrid w:val="0"/>
          <w:color w:val="auto"/>
          <w:spacing w:val="0"/>
          <w:sz w:val="28"/>
          <w:szCs w:val="28"/>
          <w:highlight w:val="none"/>
        </w:rPr>
        <w:t xml:space="preserve"> </w:t>
      </w:r>
      <w:r>
        <w:rPr>
          <w:rFonts w:hint="eastAsia"/>
          <w:snapToGrid w:val="0"/>
          <w:color w:val="auto"/>
          <w:spacing w:val="0"/>
          <w:sz w:val="28"/>
          <w:szCs w:val="28"/>
          <w:highlight w:val="none"/>
        </w:rPr>
        <w:sym w:font="Wingdings 2" w:char="00A3"/>
      </w:r>
      <w:r>
        <w:rPr>
          <w:rFonts w:hint="eastAsia" w:ascii="黑体" w:eastAsia="黑体"/>
          <w:b/>
          <w:bCs w:val="0"/>
          <w:snapToGrid w:val="0"/>
          <w:color w:val="auto"/>
          <w:spacing w:val="0"/>
          <w:sz w:val="28"/>
          <w:szCs w:val="28"/>
          <w:highlight w:val="none"/>
        </w:rPr>
        <w:t xml:space="preserve">副本 </w:t>
      </w:r>
      <w:r>
        <w:rPr>
          <w:rFonts w:hint="eastAsia"/>
          <w:snapToGrid w:val="0"/>
          <w:color w:val="auto"/>
          <w:spacing w:val="0"/>
          <w:sz w:val="28"/>
          <w:szCs w:val="28"/>
          <w:highlight w:val="none"/>
        </w:rPr>
        <w:t>）</w:t>
      </w:r>
    </w:p>
    <w:p w14:paraId="69AA78F2">
      <w:pPr>
        <w:pStyle w:val="82"/>
        <w:shd w:val="clear"/>
        <w:spacing w:before="0" w:after="0"/>
        <w:jc w:val="center"/>
        <w:rPr>
          <w:b/>
          <w:snapToGrid w:val="0"/>
          <w:color w:val="auto"/>
          <w:spacing w:val="0"/>
          <w:sz w:val="21"/>
          <w:szCs w:val="21"/>
          <w:highlight w:val="none"/>
        </w:rPr>
      </w:pPr>
    </w:p>
    <w:p w14:paraId="60206A25">
      <w:pPr>
        <w:pStyle w:val="82"/>
        <w:shd w:val="clear"/>
        <w:spacing w:before="0" w:after="0" w:line="360" w:lineRule="auto"/>
        <w:jc w:val="both"/>
        <w:rPr>
          <w:snapToGrid w:val="0"/>
          <w:color w:val="auto"/>
          <w:spacing w:val="0"/>
          <w:szCs w:val="24"/>
          <w:highlight w:val="none"/>
        </w:rPr>
      </w:pPr>
    </w:p>
    <w:p w14:paraId="0321EEC1">
      <w:pPr>
        <w:pStyle w:val="82"/>
        <w:shd w:val="clear"/>
        <w:spacing w:before="0" w:after="0" w:line="360" w:lineRule="auto"/>
        <w:jc w:val="both"/>
        <w:rPr>
          <w:snapToGrid w:val="0"/>
          <w:color w:val="auto"/>
          <w:spacing w:val="0"/>
          <w:szCs w:val="24"/>
          <w:highlight w:val="none"/>
        </w:rPr>
      </w:pPr>
    </w:p>
    <w:p w14:paraId="22E9F7EC">
      <w:pPr>
        <w:shd w:val="clear"/>
        <w:ind w:left="1072" w:leftChars="504" w:hanging="14" w:hangingChars="5"/>
        <w:rPr>
          <w:rFonts w:hint="eastAsia" w:ascii="宋体" w:hAnsi="宋体" w:eastAsia="宋体" w:cs="宋体"/>
          <w:b/>
          <w:snapToGrid w:val="0"/>
          <w:color w:val="auto"/>
          <w:kern w:val="0"/>
          <w:sz w:val="28"/>
          <w:szCs w:val="28"/>
          <w:highlight w:val="none"/>
          <w:lang w:eastAsia="zh-CN"/>
        </w:rPr>
      </w:pPr>
      <w:r>
        <w:rPr>
          <w:rFonts w:hint="eastAsia" w:ascii="宋体" w:hAnsi="宋体" w:cs="宋体"/>
          <w:b/>
          <w:snapToGrid w:val="0"/>
          <w:color w:val="auto"/>
          <w:kern w:val="0"/>
          <w:sz w:val="28"/>
          <w:szCs w:val="28"/>
          <w:highlight w:val="none"/>
        </w:rPr>
        <w:t>项目名称：</w:t>
      </w:r>
      <w:r>
        <w:rPr>
          <w:rFonts w:hint="eastAsia" w:ascii="宋体" w:hAnsi="宋体" w:cs="宋体"/>
          <w:b/>
          <w:snapToGrid w:val="0"/>
          <w:color w:val="auto"/>
          <w:kern w:val="0"/>
          <w:sz w:val="28"/>
          <w:szCs w:val="28"/>
          <w:highlight w:val="none"/>
          <w:lang w:eastAsia="zh-CN"/>
        </w:rPr>
        <w:t>云胶片系统</w:t>
      </w:r>
    </w:p>
    <w:p w14:paraId="6BD74740">
      <w:pPr>
        <w:shd w:val="clear"/>
        <w:ind w:left="1072" w:leftChars="504" w:hanging="14" w:hangingChars="5"/>
        <w:rPr>
          <w:rFonts w:hint="eastAsia" w:ascii="宋体" w:hAnsi="宋体" w:cs="宋体"/>
          <w:b/>
          <w:snapToGrid w:val="0"/>
          <w:color w:val="auto"/>
          <w:kern w:val="0"/>
          <w:sz w:val="28"/>
          <w:szCs w:val="28"/>
          <w:highlight w:val="none"/>
        </w:rPr>
      </w:pPr>
      <w:r>
        <w:rPr>
          <w:rFonts w:hint="eastAsia" w:ascii="宋体" w:hAnsi="宋体" w:cs="宋体"/>
          <w:b/>
          <w:snapToGrid w:val="0"/>
          <w:color w:val="auto"/>
          <w:kern w:val="0"/>
          <w:sz w:val="28"/>
          <w:szCs w:val="28"/>
          <w:highlight w:val="none"/>
        </w:rPr>
        <w:t>项目编号：</w:t>
      </w:r>
      <w:r>
        <w:rPr>
          <w:rFonts w:hint="eastAsia" w:ascii="宋体" w:hAnsi="宋体" w:cs="宋体"/>
          <w:b/>
          <w:snapToGrid w:val="0"/>
          <w:color w:val="auto"/>
          <w:kern w:val="0"/>
          <w:sz w:val="28"/>
          <w:szCs w:val="28"/>
          <w:highlight w:val="none"/>
          <w:lang w:eastAsia="zh-CN"/>
        </w:rPr>
        <w:t>XXKCG202504-25</w:t>
      </w:r>
      <w:r>
        <w:rPr>
          <w:rFonts w:hint="eastAsia" w:ascii="宋体" w:hAnsi="宋体" w:cs="宋体"/>
          <w:b/>
          <w:snapToGrid w:val="0"/>
          <w:color w:val="auto"/>
          <w:kern w:val="0"/>
          <w:sz w:val="28"/>
          <w:szCs w:val="28"/>
          <w:highlight w:val="none"/>
        </w:rPr>
        <w:t xml:space="preserve"> </w:t>
      </w:r>
    </w:p>
    <w:p w14:paraId="7FF5C2CE">
      <w:pPr>
        <w:pStyle w:val="82"/>
        <w:shd w:val="clear"/>
        <w:spacing w:before="0" w:after="0" w:line="360" w:lineRule="auto"/>
        <w:jc w:val="center"/>
        <w:rPr>
          <w:rFonts w:hint="eastAsia" w:ascii="宋体" w:hAnsi="宋体" w:cs="宋体"/>
          <w:b/>
          <w:snapToGrid w:val="0"/>
          <w:color w:val="auto"/>
          <w:spacing w:val="0"/>
          <w:sz w:val="28"/>
          <w:szCs w:val="28"/>
          <w:highlight w:val="none"/>
        </w:rPr>
      </w:pPr>
    </w:p>
    <w:p w14:paraId="2982CE30">
      <w:pPr>
        <w:pStyle w:val="82"/>
        <w:shd w:val="clear"/>
        <w:spacing w:before="0" w:after="0" w:line="360" w:lineRule="auto"/>
        <w:jc w:val="center"/>
        <w:rPr>
          <w:rFonts w:hint="eastAsia" w:ascii="宋体" w:hAnsi="宋体" w:cs="宋体"/>
          <w:b/>
          <w:snapToGrid w:val="0"/>
          <w:color w:val="auto"/>
          <w:spacing w:val="0"/>
          <w:sz w:val="28"/>
          <w:szCs w:val="28"/>
          <w:highlight w:val="none"/>
        </w:rPr>
      </w:pPr>
    </w:p>
    <w:p w14:paraId="5747EEC0">
      <w:pPr>
        <w:pStyle w:val="82"/>
        <w:shd w:val="clear"/>
        <w:spacing w:before="0" w:after="0" w:line="360" w:lineRule="auto"/>
        <w:ind w:left="1680" w:leftChars="800"/>
        <w:rPr>
          <w:rFonts w:hint="eastAsia" w:ascii="宋体" w:hAnsi="宋体" w:cs="宋体"/>
          <w:b/>
          <w:snapToGrid w:val="0"/>
          <w:color w:val="auto"/>
          <w:spacing w:val="0"/>
          <w:sz w:val="28"/>
          <w:szCs w:val="28"/>
          <w:highlight w:val="none"/>
        </w:rPr>
      </w:pPr>
      <w:r>
        <w:rPr>
          <w:rFonts w:hint="eastAsia" w:ascii="宋体" w:hAnsi="宋体" w:cs="宋体"/>
          <w:b/>
          <w:snapToGrid w:val="0"/>
          <w:color w:val="auto"/>
          <w:spacing w:val="0"/>
          <w:sz w:val="28"/>
          <w:szCs w:val="28"/>
          <w:highlight w:val="none"/>
        </w:rPr>
        <w:t>供应商名称：</w:t>
      </w:r>
      <w:r>
        <w:rPr>
          <w:rFonts w:hint="eastAsia" w:ascii="宋体" w:hAnsi="宋体" w:cs="宋体"/>
          <w:b/>
          <w:snapToGrid w:val="0"/>
          <w:color w:val="auto"/>
          <w:spacing w:val="0"/>
          <w:sz w:val="28"/>
          <w:szCs w:val="28"/>
          <w:highlight w:val="none"/>
          <w:u w:val="single"/>
        </w:rPr>
        <w:t xml:space="preserve">                  </w:t>
      </w:r>
      <w:r>
        <w:rPr>
          <w:rFonts w:hint="eastAsia" w:ascii="宋体" w:hAnsi="宋体" w:cs="宋体"/>
          <w:b/>
          <w:snapToGrid w:val="0"/>
          <w:color w:val="auto"/>
          <w:spacing w:val="0"/>
          <w:sz w:val="28"/>
          <w:szCs w:val="28"/>
          <w:highlight w:val="none"/>
        </w:rPr>
        <w:t>（加盖公章）</w:t>
      </w:r>
    </w:p>
    <w:p w14:paraId="0664BD34">
      <w:pPr>
        <w:pStyle w:val="82"/>
        <w:shd w:val="clear"/>
        <w:spacing w:before="0" w:after="0" w:line="360" w:lineRule="auto"/>
        <w:ind w:left="1680" w:leftChars="800"/>
        <w:rPr>
          <w:rFonts w:ascii="宋体" w:hAnsi="宋体" w:cs="宋体"/>
          <w:b/>
          <w:snapToGrid w:val="0"/>
          <w:color w:val="auto"/>
          <w:spacing w:val="0"/>
          <w:sz w:val="28"/>
          <w:szCs w:val="28"/>
          <w:highlight w:val="none"/>
        </w:rPr>
      </w:pPr>
      <w:r>
        <w:rPr>
          <w:rFonts w:hint="eastAsia" w:ascii="宋体" w:hAnsi="宋体" w:cs="宋体"/>
          <w:b/>
          <w:snapToGrid w:val="0"/>
          <w:color w:val="auto"/>
          <w:spacing w:val="0"/>
          <w:sz w:val="28"/>
          <w:szCs w:val="28"/>
          <w:highlight w:val="none"/>
          <w:lang w:val="en-GB"/>
        </w:rPr>
        <w:t>授权代表姓名：</w:t>
      </w:r>
      <w:r>
        <w:rPr>
          <w:rFonts w:hint="eastAsia" w:ascii="宋体" w:hAnsi="宋体" w:cs="宋体"/>
          <w:b/>
          <w:snapToGrid w:val="0"/>
          <w:color w:val="auto"/>
          <w:spacing w:val="0"/>
          <w:sz w:val="28"/>
          <w:szCs w:val="28"/>
          <w:highlight w:val="none"/>
          <w:u w:val="single"/>
        </w:rPr>
        <w:t xml:space="preserve">                 </w:t>
      </w:r>
      <w:r>
        <w:rPr>
          <w:rFonts w:hint="eastAsia" w:ascii="宋体" w:hAnsi="宋体" w:cs="宋体"/>
          <w:b/>
          <w:snapToGrid w:val="0"/>
          <w:color w:val="auto"/>
          <w:spacing w:val="0"/>
          <w:sz w:val="28"/>
          <w:szCs w:val="28"/>
          <w:highlight w:val="none"/>
        </w:rPr>
        <w:t>（印刷体或签名）</w:t>
      </w:r>
    </w:p>
    <w:p w14:paraId="1E3FCCAF">
      <w:pPr>
        <w:pStyle w:val="82"/>
        <w:shd w:val="clear"/>
        <w:spacing w:before="0" w:after="0" w:line="360" w:lineRule="auto"/>
        <w:ind w:left="1680" w:leftChars="800"/>
        <w:rPr>
          <w:rFonts w:ascii="宋体" w:hAnsi="宋体" w:cs="宋体"/>
          <w:b/>
          <w:snapToGrid w:val="0"/>
          <w:color w:val="auto"/>
          <w:spacing w:val="0"/>
          <w:sz w:val="28"/>
          <w:szCs w:val="28"/>
          <w:highlight w:val="none"/>
          <w:u w:val="single"/>
        </w:rPr>
      </w:pPr>
      <w:r>
        <w:rPr>
          <w:rFonts w:hint="eastAsia" w:ascii="宋体" w:hAnsi="宋体" w:cs="宋体"/>
          <w:b/>
          <w:snapToGrid w:val="0"/>
          <w:color w:val="auto"/>
          <w:spacing w:val="0"/>
          <w:sz w:val="28"/>
          <w:szCs w:val="28"/>
          <w:highlight w:val="none"/>
          <w:lang w:val="en-GB"/>
        </w:rPr>
        <w:t>联系电话：</w:t>
      </w:r>
      <w:r>
        <w:rPr>
          <w:rFonts w:hint="eastAsia" w:ascii="宋体" w:hAnsi="宋体" w:cs="宋体"/>
          <w:b/>
          <w:snapToGrid w:val="0"/>
          <w:color w:val="auto"/>
          <w:spacing w:val="0"/>
          <w:sz w:val="28"/>
          <w:szCs w:val="28"/>
          <w:highlight w:val="none"/>
          <w:u w:val="single"/>
        </w:rPr>
        <w:t xml:space="preserve">                               </w:t>
      </w:r>
    </w:p>
    <w:p w14:paraId="532BE069">
      <w:pPr>
        <w:pStyle w:val="82"/>
        <w:shd w:val="clear"/>
        <w:spacing w:before="0" w:after="0" w:line="360" w:lineRule="auto"/>
        <w:ind w:left="1680" w:leftChars="800"/>
        <w:rPr>
          <w:rFonts w:ascii="宋体" w:hAnsi="宋体" w:cs="宋体"/>
          <w:b/>
          <w:snapToGrid w:val="0"/>
          <w:color w:val="auto"/>
          <w:spacing w:val="0"/>
          <w:sz w:val="28"/>
          <w:szCs w:val="28"/>
          <w:highlight w:val="none"/>
          <w:u w:val="single"/>
        </w:rPr>
      </w:pPr>
      <w:r>
        <w:rPr>
          <w:rFonts w:hint="eastAsia" w:ascii="宋体" w:hAnsi="宋体" w:cs="宋体"/>
          <w:b/>
          <w:snapToGrid w:val="0"/>
          <w:color w:val="auto"/>
          <w:spacing w:val="0"/>
          <w:sz w:val="28"/>
          <w:szCs w:val="28"/>
          <w:highlight w:val="none"/>
          <w:lang w:val="en-GB"/>
        </w:rPr>
        <w:t>邮箱：</w:t>
      </w:r>
      <w:r>
        <w:rPr>
          <w:rFonts w:hint="eastAsia" w:ascii="宋体" w:hAnsi="宋体" w:cs="宋体"/>
          <w:b/>
          <w:snapToGrid w:val="0"/>
          <w:color w:val="auto"/>
          <w:spacing w:val="0"/>
          <w:sz w:val="28"/>
          <w:szCs w:val="28"/>
          <w:highlight w:val="none"/>
          <w:u w:val="single"/>
        </w:rPr>
        <w:t xml:space="preserve">                                   </w:t>
      </w:r>
    </w:p>
    <w:p w14:paraId="33A90F8F">
      <w:pPr>
        <w:pStyle w:val="82"/>
        <w:shd w:val="clear"/>
        <w:spacing w:before="0" w:after="0" w:line="360" w:lineRule="auto"/>
        <w:ind w:firstLine="2001" w:firstLineChars="712"/>
        <w:rPr>
          <w:rFonts w:hint="eastAsia" w:ascii="宋体" w:hAnsi="宋体" w:cs="宋体"/>
          <w:b/>
          <w:snapToGrid w:val="0"/>
          <w:color w:val="auto"/>
          <w:spacing w:val="0"/>
          <w:sz w:val="28"/>
          <w:szCs w:val="28"/>
          <w:highlight w:val="none"/>
        </w:rPr>
      </w:pPr>
    </w:p>
    <w:p w14:paraId="1C8B281B">
      <w:pPr>
        <w:pStyle w:val="82"/>
        <w:shd w:val="clear"/>
        <w:spacing w:before="0" w:after="0" w:line="360" w:lineRule="auto"/>
        <w:jc w:val="center"/>
        <w:rPr>
          <w:rFonts w:hint="eastAsia" w:ascii="宋体" w:hAnsi="宋体" w:cs="宋体"/>
          <w:b/>
          <w:snapToGrid w:val="0"/>
          <w:color w:val="auto"/>
          <w:spacing w:val="0"/>
          <w:sz w:val="28"/>
          <w:szCs w:val="28"/>
          <w:highlight w:val="none"/>
        </w:rPr>
      </w:pPr>
    </w:p>
    <w:p w14:paraId="22A2EA6E">
      <w:pPr>
        <w:pStyle w:val="82"/>
        <w:shd w:val="clear"/>
        <w:spacing w:before="0" w:after="0" w:line="360" w:lineRule="auto"/>
        <w:jc w:val="center"/>
        <w:rPr>
          <w:rFonts w:hint="eastAsia" w:ascii="宋体" w:hAnsi="宋体" w:cs="宋体"/>
          <w:b/>
          <w:snapToGrid w:val="0"/>
          <w:color w:val="auto"/>
          <w:spacing w:val="0"/>
          <w:sz w:val="28"/>
          <w:szCs w:val="28"/>
          <w:highlight w:val="none"/>
        </w:rPr>
      </w:pPr>
      <w:r>
        <w:rPr>
          <w:rFonts w:hint="eastAsia" w:ascii="宋体" w:hAnsi="宋体" w:cs="宋体"/>
          <w:b/>
          <w:snapToGrid w:val="0"/>
          <w:color w:val="auto"/>
          <w:spacing w:val="0"/>
          <w:sz w:val="28"/>
          <w:szCs w:val="28"/>
          <w:highlight w:val="none"/>
        </w:rPr>
        <w:t>日期：     年     月     日</w:t>
      </w:r>
    </w:p>
    <w:p w14:paraId="01C1BB98">
      <w:pPr>
        <w:pStyle w:val="82"/>
        <w:shd w:val="clear"/>
        <w:spacing w:before="0" w:after="0"/>
        <w:rPr>
          <w:snapToGrid w:val="0"/>
          <w:color w:val="auto"/>
          <w:spacing w:val="0"/>
          <w:highlight w:val="none"/>
        </w:rPr>
      </w:pPr>
    </w:p>
    <w:p w14:paraId="0703B72F">
      <w:pPr>
        <w:pStyle w:val="82"/>
        <w:shd w:val="clear"/>
        <w:spacing w:before="0" w:after="0"/>
        <w:rPr>
          <w:rFonts w:hint="eastAsia" w:ascii="宋体" w:hAnsi="宋体" w:cs="宋体"/>
          <w:bCs w:val="0"/>
          <w:snapToGrid w:val="0"/>
          <w:color w:val="auto"/>
          <w:spacing w:val="0"/>
          <w:sz w:val="21"/>
          <w:szCs w:val="21"/>
          <w:highlight w:val="none"/>
        </w:rPr>
      </w:pPr>
      <w:r>
        <w:rPr>
          <w:rFonts w:hint="eastAsia" w:ascii="宋体" w:hAnsi="宋体" w:cs="宋体"/>
          <w:bCs w:val="0"/>
          <w:snapToGrid w:val="0"/>
          <w:color w:val="auto"/>
          <w:spacing w:val="0"/>
          <w:sz w:val="21"/>
          <w:szCs w:val="21"/>
          <w:highlight w:val="none"/>
        </w:rPr>
        <w:t>说明：</w:t>
      </w:r>
    </w:p>
    <w:p w14:paraId="2CCA2791">
      <w:pPr>
        <w:pStyle w:val="82"/>
        <w:shd w:val="clear"/>
        <w:spacing w:before="0" w:after="0"/>
        <w:rPr>
          <w:rFonts w:hint="eastAsia" w:ascii="宋体" w:hAnsi="宋体" w:cs="宋体"/>
          <w:bCs w:val="0"/>
          <w:snapToGrid w:val="0"/>
          <w:color w:val="auto"/>
          <w:spacing w:val="0"/>
          <w:sz w:val="21"/>
          <w:szCs w:val="21"/>
          <w:highlight w:val="none"/>
        </w:rPr>
      </w:pPr>
      <w:r>
        <w:rPr>
          <w:rFonts w:hint="eastAsia" w:ascii="宋体" w:hAnsi="宋体" w:cs="宋体"/>
          <w:bCs w:val="0"/>
          <w:snapToGrid w:val="0"/>
          <w:color w:val="auto"/>
          <w:spacing w:val="0"/>
          <w:sz w:val="21"/>
          <w:szCs w:val="21"/>
          <w:highlight w:val="none"/>
        </w:rPr>
        <w:t>1、此为响应文件封面（首页）格式，请在此封面用打“√”或其他醒目的方式标志清楚正本或副本。</w:t>
      </w:r>
    </w:p>
    <w:p w14:paraId="08E5FBD3">
      <w:pPr>
        <w:pStyle w:val="82"/>
        <w:shd w:val="clear"/>
        <w:spacing w:before="0" w:after="0"/>
        <w:rPr>
          <w:rFonts w:hint="eastAsia" w:ascii="宋体" w:hAnsi="宋体" w:cs="宋体"/>
          <w:bCs w:val="0"/>
          <w:snapToGrid w:val="0"/>
          <w:color w:val="auto"/>
          <w:spacing w:val="0"/>
          <w:sz w:val="21"/>
          <w:szCs w:val="21"/>
          <w:highlight w:val="none"/>
        </w:rPr>
      </w:pPr>
      <w:r>
        <w:rPr>
          <w:rFonts w:hint="eastAsia" w:ascii="宋体" w:hAnsi="宋体" w:cs="宋体"/>
          <w:bCs w:val="0"/>
          <w:snapToGrid w:val="0"/>
          <w:color w:val="auto"/>
          <w:spacing w:val="0"/>
          <w:sz w:val="21"/>
          <w:szCs w:val="21"/>
          <w:highlight w:val="none"/>
        </w:rPr>
        <w:t>2、如果项目有两个或多个采购包，供应商应自行在封面中加上所响应采购包的采购包名称和采购包编号。</w:t>
      </w:r>
    </w:p>
    <w:p w14:paraId="6338DBEC">
      <w:pPr>
        <w:shd w:val="clear"/>
        <w:spacing w:line="360" w:lineRule="auto"/>
        <w:ind w:hanging="6"/>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3、封面格式仅供供应商参考，供应商可自行设计封面，但至少应包含以上内容。</w:t>
      </w:r>
    </w:p>
    <w:p w14:paraId="3AFF3452">
      <w:pPr>
        <w:shd w:val="clear"/>
        <w:spacing w:line="360" w:lineRule="auto"/>
        <w:ind w:hanging="8"/>
        <w:jc w:val="left"/>
        <w:outlineLvl w:val="1"/>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br w:type="page"/>
      </w:r>
    </w:p>
    <w:p w14:paraId="2073443A">
      <w:pPr>
        <w:shd w:val="clear"/>
        <w:spacing w:line="360" w:lineRule="auto"/>
        <w:jc w:val="center"/>
        <w:rPr>
          <w:rFonts w:hint="eastAsia"/>
          <w:b/>
          <w:color w:val="auto"/>
          <w:sz w:val="32"/>
          <w:szCs w:val="32"/>
          <w:highlight w:val="none"/>
        </w:rPr>
      </w:pPr>
      <w:r>
        <w:rPr>
          <w:rFonts w:hint="eastAsia"/>
          <w:b/>
          <w:color w:val="auto"/>
          <w:sz w:val="32"/>
          <w:szCs w:val="32"/>
          <w:highlight w:val="none"/>
        </w:rPr>
        <w:t>响应文件目录</w:t>
      </w:r>
    </w:p>
    <w:p w14:paraId="4EEBAB9D">
      <w:pPr>
        <w:shd w:val="clear"/>
        <w:spacing w:line="312" w:lineRule="auto"/>
        <w:ind w:firstLine="275" w:firstLineChars="98"/>
        <w:rPr>
          <w:rFonts w:hint="eastAsia"/>
          <w:b/>
          <w:color w:val="auto"/>
          <w:sz w:val="28"/>
          <w:szCs w:val="28"/>
          <w:highlight w:val="none"/>
        </w:rPr>
      </w:pPr>
    </w:p>
    <w:p w14:paraId="0FB25DDF">
      <w:pPr>
        <w:shd w:val="clear"/>
        <w:tabs>
          <w:tab w:val="left" w:pos="720"/>
        </w:tabs>
        <w:spacing w:line="480" w:lineRule="auto"/>
        <w:ind w:left="180"/>
        <w:rPr>
          <w:rFonts w:hint="eastAsia"/>
          <w:b/>
          <w:color w:val="auto"/>
          <w:sz w:val="28"/>
          <w:szCs w:val="28"/>
          <w:highlight w:val="none"/>
        </w:rPr>
      </w:pPr>
    </w:p>
    <w:p w14:paraId="1A03242A">
      <w:pPr>
        <w:numPr>
          <w:ilvl w:val="0"/>
          <w:numId w:val="40"/>
        </w:numPr>
        <w:shd w:val="clear"/>
        <w:tabs>
          <w:tab w:val="left" w:pos="720"/>
          <w:tab w:val="clear" w:pos="695"/>
        </w:tabs>
        <w:spacing w:line="480" w:lineRule="auto"/>
        <w:ind w:left="720" w:hanging="540"/>
        <w:rPr>
          <w:rFonts w:hint="eastAsia" w:ascii="Calibri" w:hAnsi="Calibri"/>
          <w:b/>
          <w:color w:val="auto"/>
          <w:sz w:val="28"/>
          <w:szCs w:val="28"/>
          <w:highlight w:val="none"/>
        </w:rPr>
      </w:pPr>
      <w:r>
        <w:rPr>
          <w:rFonts w:hint="eastAsia" w:ascii="Calibri" w:hAnsi="Calibri"/>
          <w:b/>
          <w:color w:val="auto"/>
          <w:sz w:val="28"/>
          <w:szCs w:val="28"/>
          <w:highlight w:val="none"/>
        </w:rPr>
        <w:t>供应商应按本《采购文件》要求，自行设计和编制响应文件的目录部分。</w:t>
      </w:r>
    </w:p>
    <w:p w14:paraId="68BD7C81">
      <w:pPr>
        <w:numPr>
          <w:ilvl w:val="0"/>
          <w:numId w:val="40"/>
        </w:numPr>
        <w:shd w:val="clear"/>
        <w:tabs>
          <w:tab w:val="left" w:pos="720"/>
          <w:tab w:val="clear" w:pos="695"/>
        </w:tabs>
        <w:spacing w:line="480" w:lineRule="auto"/>
        <w:ind w:left="720" w:hanging="540"/>
        <w:rPr>
          <w:rFonts w:hint="eastAsia" w:ascii="Calibri" w:hAnsi="Calibri"/>
          <w:b/>
          <w:color w:val="auto"/>
          <w:sz w:val="28"/>
          <w:szCs w:val="28"/>
          <w:highlight w:val="none"/>
        </w:rPr>
      </w:pPr>
      <w:r>
        <w:rPr>
          <w:rFonts w:hint="eastAsia" w:ascii="Calibri" w:hAnsi="Calibri"/>
          <w:b/>
          <w:color w:val="auto"/>
          <w:sz w:val="28"/>
          <w:szCs w:val="28"/>
          <w:highlight w:val="none"/>
        </w:rPr>
        <w:t>响应文件必须编制目录，且目录必须清晰、准确、详细，与响应文件中的每页所加注的页码相对应。</w:t>
      </w:r>
    </w:p>
    <w:p w14:paraId="73583775">
      <w:pPr>
        <w:shd w:val="clear"/>
        <w:spacing w:line="360" w:lineRule="auto"/>
        <w:ind w:hanging="8"/>
        <w:jc w:val="center"/>
        <w:outlineLvl w:val="1"/>
        <w:rPr>
          <w:rFonts w:hint="eastAsia" w:ascii="宋体" w:hAnsi="宋体"/>
          <w:b/>
          <w:color w:val="auto"/>
          <w:kern w:val="0"/>
          <w:sz w:val="44"/>
          <w:szCs w:val="44"/>
          <w:highlight w:val="none"/>
        </w:rPr>
      </w:pPr>
      <w:r>
        <w:rPr>
          <w:rFonts w:hint="eastAsia" w:ascii="宋体" w:hAnsi="宋体" w:cs="宋体"/>
          <w:snapToGrid w:val="0"/>
          <w:color w:val="auto"/>
          <w:kern w:val="0"/>
          <w:szCs w:val="21"/>
          <w:highlight w:val="none"/>
        </w:rPr>
        <w:br w:type="page"/>
      </w:r>
    </w:p>
    <w:p w14:paraId="052B0F6F">
      <w:pPr>
        <w:shd w:val="clear"/>
        <w:snapToGrid w:val="0"/>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评审内容索引表</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002"/>
        <w:gridCol w:w="2805"/>
        <w:gridCol w:w="1172"/>
        <w:gridCol w:w="2437"/>
      </w:tblGrid>
      <w:tr w14:paraId="66D4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402" w:type="dxa"/>
            <w:shd w:val="clear" w:color="auto" w:fill="E6E6E6"/>
            <w:noWrap w:val="0"/>
            <w:vAlign w:val="center"/>
          </w:tcPr>
          <w:p w14:paraId="6F0C140C">
            <w:pPr>
              <w:pStyle w:val="178"/>
              <w:shd w:val="clear"/>
              <w:spacing w:line="240" w:lineRule="auto"/>
              <w:ind w:left="5" w:leftChars="0" w:hanging="5" w:firstLineChars="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评审内容</w:t>
            </w:r>
          </w:p>
        </w:tc>
        <w:tc>
          <w:tcPr>
            <w:tcW w:w="1002" w:type="dxa"/>
            <w:shd w:val="clear" w:color="auto" w:fill="E6E6E6"/>
            <w:noWrap w:val="0"/>
            <w:vAlign w:val="center"/>
          </w:tcPr>
          <w:p w14:paraId="08C3CF8C">
            <w:pPr>
              <w:pStyle w:val="178"/>
              <w:shd w:val="clear"/>
              <w:spacing w:line="240" w:lineRule="auto"/>
              <w:ind w:left="5" w:leftChars="0" w:hanging="5" w:firstLineChars="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805" w:type="dxa"/>
            <w:shd w:val="clear" w:color="auto" w:fill="E6E6E6"/>
            <w:noWrap w:val="0"/>
            <w:vAlign w:val="center"/>
          </w:tcPr>
          <w:p w14:paraId="29FD8587">
            <w:pPr>
              <w:pStyle w:val="178"/>
              <w:shd w:val="clear"/>
              <w:spacing w:line="240" w:lineRule="auto"/>
              <w:ind w:left="5" w:leftChars="0" w:hanging="5" w:firstLineChars="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评审因素</w:t>
            </w:r>
          </w:p>
        </w:tc>
        <w:tc>
          <w:tcPr>
            <w:tcW w:w="1172" w:type="dxa"/>
            <w:shd w:val="clear" w:color="auto" w:fill="E6E6E6"/>
            <w:noWrap w:val="0"/>
            <w:vAlign w:val="center"/>
          </w:tcPr>
          <w:p w14:paraId="586D8BA3">
            <w:pPr>
              <w:pStyle w:val="178"/>
              <w:shd w:val="clear"/>
              <w:spacing w:line="240" w:lineRule="auto"/>
              <w:ind w:left="5" w:leftChars="0" w:hanging="5" w:firstLineChars="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满分值</w:t>
            </w:r>
          </w:p>
        </w:tc>
        <w:tc>
          <w:tcPr>
            <w:tcW w:w="2437" w:type="dxa"/>
            <w:shd w:val="clear" w:color="auto" w:fill="E6E6E6"/>
            <w:noWrap w:val="0"/>
            <w:vAlign w:val="center"/>
          </w:tcPr>
          <w:p w14:paraId="5ED5CEDC">
            <w:pPr>
              <w:shd w:val="clear"/>
              <w:ind w:left="5" w:hanging="5"/>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资料所在页码范围</w:t>
            </w:r>
          </w:p>
          <w:p w14:paraId="31B7813F">
            <w:pPr>
              <w:pStyle w:val="178"/>
              <w:shd w:val="clear"/>
              <w:spacing w:line="240" w:lineRule="auto"/>
              <w:ind w:left="5" w:leftChars="0" w:hanging="5" w:firstLineChars="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（必填项）</w:t>
            </w:r>
          </w:p>
        </w:tc>
      </w:tr>
      <w:tr w14:paraId="003F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02" w:type="dxa"/>
            <w:vMerge w:val="restart"/>
            <w:noWrap w:val="0"/>
            <w:vAlign w:val="center"/>
          </w:tcPr>
          <w:p w14:paraId="379AC1D3">
            <w:pPr>
              <w:shd w:val="clear"/>
              <w:snapToGrid w:val="0"/>
              <w:ind w:left="5" w:right="-105" w:rightChars="-50" w:hanging="5"/>
              <w:jc w:val="center"/>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技术部分</w:t>
            </w:r>
          </w:p>
        </w:tc>
        <w:tc>
          <w:tcPr>
            <w:tcW w:w="1002" w:type="dxa"/>
            <w:noWrap w:val="0"/>
            <w:vAlign w:val="center"/>
          </w:tcPr>
          <w:p w14:paraId="616075BA">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Fonts w:hint="eastAsia" w:ascii="宋体" w:hAnsi="宋体" w:eastAsia="宋体" w:cs="宋体"/>
                <w:color w:val="auto"/>
                <w:sz w:val="28"/>
                <w:szCs w:val="28"/>
                <w:highlight w:val="none"/>
                <w:lang w:val="en-US" w:eastAsia="zh-CN"/>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1</w:t>
            </w:r>
          </w:p>
        </w:tc>
        <w:tc>
          <w:tcPr>
            <w:tcW w:w="2805" w:type="dxa"/>
            <w:noWrap w:val="0"/>
            <w:vAlign w:val="center"/>
          </w:tcPr>
          <w:p w14:paraId="0EE5B810">
            <w:pPr>
              <w:keepNext w:val="0"/>
              <w:keepLines w:val="0"/>
              <w:pageBreakBefore w:val="0"/>
              <w:shd w:val="clear"/>
              <w:kinsoku/>
              <w:wordWrap/>
              <w:overflowPunct/>
              <w:topLinePunct w:val="0"/>
              <w:autoSpaceDE/>
              <w:autoSpaceDN/>
              <w:bidi w:val="0"/>
              <w:adjustRightInd/>
              <w:snapToGrid/>
              <w:spacing w:line="264"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1"/>
                <w:szCs w:val="21"/>
                <w:highlight w:val="none"/>
              </w:rPr>
              <w:t>《技术条款响应表》响应情况</w:t>
            </w:r>
          </w:p>
        </w:tc>
        <w:tc>
          <w:tcPr>
            <w:tcW w:w="1172" w:type="dxa"/>
            <w:noWrap w:val="0"/>
            <w:vAlign w:val="center"/>
          </w:tcPr>
          <w:p w14:paraId="72CC1BDA">
            <w:pPr>
              <w:keepNext w:val="0"/>
              <w:keepLines w:val="0"/>
              <w:pageBreakBefore w:val="0"/>
              <w:shd w:val="clear"/>
              <w:kinsoku/>
              <w:wordWrap/>
              <w:overflowPunct/>
              <w:topLinePunct w:val="0"/>
              <w:autoSpaceDE/>
              <w:autoSpaceDN/>
              <w:bidi w:val="0"/>
              <w:adjustRightInd/>
              <w:snapToGrid/>
              <w:spacing w:line="264" w:lineRule="auto"/>
              <w:jc w:val="center"/>
              <w:rPr>
                <w:rFonts w:hint="eastAsia" w:ascii="宋体" w:hAnsi="宋体" w:eastAsia="宋体" w:cs="宋体"/>
                <w:color w:val="auto"/>
                <w:sz w:val="28"/>
                <w:szCs w:val="28"/>
                <w:highlight w:val="none"/>
                <w:lang w:val="en-US" w:eastAsia="zh-CN"/>
              </w:rPr>
            </w:pPr>
            <w:r>
              <w:rPr>
                <w:rFonts w:hint="eastAsia" w:ascii="宋体" w:hAnsi="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分</w:t>
            </w:r>
          </w:p>
        </w:tc>
        <w:tc>
          <w:tcPr>
            <w:tcW w:w="2437" w:type="dxa"/>
            <w:noWrap w:val="0"/>
            <w:vAlign w:val="center"/>
          </w:tcPr>
          <w:p w14:paraId="4F50DDFA">
            <w:pPr>
              <w:keepNext w:val="0"/>
              <w:keepLines w:val="0"/>
              <w:pageBreakBefore w:val="0"/>
              <w:shd w:val="clea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1E93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02" w:type="dxa"/>
            <w:vMerge w:val="continue"/>
            <w:noWrap w:val="0"/>
            <w:vAlign w:val="center"/>
          </w:tcPr>
          <w:p w14:paraId="0F22C572">
            <w:pPr>
              <w:shd w:val="clear"/>
              <w:snapToGrid w:val="0"/>
              <w:ind w:left="5" w:right="-105" w:rightChars="-50" w:hanging="5"/>
              <w:jc w:val="center"/>
              <w:rPr>
                <w:rFonts w:hint="eastAsia" w:ascii="宋体" w:hAnsi="宋体" w:cs="宋体"/>
                <w:b/>
                <w:color w:val="auto"/>
                <w:kern w:val="0"/>
                <w:sz w:val="24"/>
                <w:highlight w:val="none"/>
                <w:lang w:val="en-GB"/>
              </w:rPr>
            </w:pPr>
          </w:p>
        </w:tc>
        <w:tc>
          <w:tcPr>
            <w:tcW w:w="1002" w:type="dxa"/>
            <w:noWrap w:val="0"/>
            <w:vAlign w:val="center"/>
          </w:tcPr>
          <w:p w14:paraId="690D7801">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Fonts w:hint="eastAsia" w:ascii="宋体" w:hAnsi="宋体" w:eastAsia="宋体" w:cs="宋体"/>
                <w:color w:val="auto"/>
                <w:sz w:val="28"/>
                <w:szCs w:val="28"/>
                <w:highlight w:val="none"/>
                <w:lang w:val="en-US" w:eastAsia="zh-CN"/>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2</w:t>
            </w:r>
          </w:p>
        </w:tc>
        <w:tc>
          <w:tcPr>
            <w:tcW w:w="2805" w:type="dxa"/>
            <w:noWrap w:val="0"/>
            <w:vAlign w:val="center"/>
          </w:tcPr>
          <w:p w14:paraId="170FDE3F">
            <w:pPr>
              <w:keepNext w:val="0"/>
              <w:keepLines w:val="0"/>
              <w:pageBreakBefore w:val="0"/>
              <w:shd w:val="clear"/>
              <w:kinsoku/>
              <w:wordWrap/>
              <w:overflowPunct/>
              <w:topLinePunct w:val="0"/>
              <w:autoSpaceDE/>
              <w:autoSpaceDN/>
              <w:bidi w:val="0"/>
              <w:adjustRightInd/>
              <w:snapToGrid/>
              <w:spacing w:line="264" w:lineRule="auto"/>
              <w:ind w:right="-73" w:rightChars="-35"/>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1"/>
                <w:szCs w:val="21"/>
                <w:highlight w:val="none"/>
                <w:lang w:bidi="ar"/>
              </w:rPr>
              <w:t>整体</w:t>
            </w:r>
            <w:r>
              <w:rPr>
                <w:rFonts w:hint="eastAsia" w:ascii="宋体" w:hAnsi="宋体" w:eastAsia="宋体" w:cs="宋体"/>
                <w:color w:val="auto"/>
                <w:sz w:val="21"/>
                <w:szCs w:val="21"/>
                <w:highlight w:val="none"/>
              </w:rPr>
              <w:t>技术方案</w:t>
            </w:r>
          </w:p>
        </w:tc>
        <w:tc>
          <w:tcPr>
            <w:tcW w:w="1172" w:type="dxa"/>
            <w:noWrap w:val="0"/>
            <w:vAlign w:val="center"/>
          </w:tcPr>
          <w:p w14:paraId="49A8B61A">
            <w:pPr>
              <w:keepNext w:val="0"/>
              <w:keepLines w:val="0"/>
              <w:pageBreakBefore w:val="0"/>
              <w:shd w:val="clear"/>
              <w:kinsoku/>
              <w:wordWrap/>
              <w:overflowPunct/>
              <w:topLinePunct w:val="0"/>
              <w:autoSpaceDE/>
              <w:autoSpaceDN/>
              <w:bidi w:val="0"/>
              <w:adjustRightInd/>
              <w:snapToGrid/>
              <w:spacing w:line="264" w:lineRule="auto"/>
              <w:ind w:right="-73" w:rightChars="-35"/>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tc>
        <w:tc>
          <w:tcPr>
            <w:tcW w:w="2437" w:type="dxa"/>
            <w:noWrap w:val="0"/>
            <w:vAlign w:val="center"/>
          </w:tcPr>
          <w:p w14:paraId="71F05D1D">
            <w:pPr>
              <w:keepNext w:val="0"/>
              <w:keepLines w:val="0"/>
              <w:pageBreakBefore w:val="0"/>
              <w:shd w:val="clea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5533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02" w:type="dxa"/>
            <w:vMerge w:val="continue"/>
            <w:noWrap w:val="0"/>
            <w:vAlign w:val="center"/>
          </w:tcPr>
          <w:p w14:paraId="14EE691D">
            <w:pPr>
              <w:shd w:val="clear"/>
              <w:snapToGrid w:val="0"/>
              <w:ind w:left="5" w:right="-105" w:rightChars="-50" w:hanging="5"/>
              <w:jc w:val="center"/>
              <w:rPr>
                <w:rFonts w:hint="eastAsia" w:ascii="宋体" w:hAnsi="宋体" w:cs="宋体"/>
                <w:b/>
                <w:color w:val="auto"/>
                <w:kern w:val="0"/>
                <w:sz w:val="24"/>
                <w:highlight w:val="none"/>
                <w:lang w:val="en-GB"/>
              </w:rPr>
            </w:pPr>
          </w:p>
        </w:tc>
        <w:tc>
          <w:tcPr>
            <w:tcW w:w="1002" w:type="dxa"/>
            <w:noWrap w:val="0"/>
            <w:vAlign w:val="center"/>
          </w:tcPr>
          <w:p w14:paraId="432786DD">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Fonts w:hint="eastAsia" w:ascii="宋体" w:hAnsi="宋体" w:eastAsia="宋体" w:cs="宋体"/>
                <w:color w:val="auto"/>
                <w:sz w:val="28"/>
                <w:szCs w:val="28"/>
                <w:highlight w:val="none"/>
                <w:lang w:val="en-US" w:eastAsia="zh-CN"/>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3</w:t>
            </w:r>
          </w:p>
        </w:tc>
        <w:tc>
          <w:tcPr>
            <w:tcW w:w="2805" w:type="dxa"/>
            <w:noWrap w:val="0"/>
            <w:vAlign w:val="center"/>
          </w:tcPr>
          <w:p w14:paraId="48CF6758">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1"/>
                <w:szCs w:val="21"/>
                <w:highlight w:val="none"/>
              </w:rPr>
              <w:t>实施计划、工作时间计划安排</w:t>
            </w:r>
          </w:p>
        </w:tc>
        <w:tc>
          <w:tcPr>
            <w:tcW w:w="1172" w:type="dxa"/>
            <w:noWrap w:val="0"/>
            <w:vAlign w:val="center"/>
          </w:tcPr>
          <w:p w14:paraId="49046DAD">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2437" w:type="dxa"/>
            <w:noWrap w:val="0"/>
            <w:vAlign w:val="center"/>
          </w:tcPr>
          <w:p w14:paraId="1EB38D24">
            <w:pPr>
              <w:keepNext w:val="0"/>
              <w:keepLines w:val="0"/>
              <w:pageBreakBefore w:val="0"/>
              <w:shd w:val="clea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460D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02" w:type="dxa"/>
            <w:vMerge w:val="continue"/>
            <w:noWrap w:val="0"/>
            <w:vAlign w:val="center"/>
          </w:tcPr>
          <w:p w14:paraId="02F46871">
            <w:pPr>
              <w:shd w:val="clear"/>
              <w:snapToGrid w:val="0"/>
              <w:ind w:left="5" w:right="-105" w:rightChars="-50" w:hanging="5"/>
              <w:jc w:val="center"/>
              <w:rPr>
                <w:rFonts w:hint="eastAsia" w:ascii="宋体" w:hAnsi="宋体" w:cs="宋体"/>
                <w:b/>
                <w:color w:val="auto"/>
                <w:kern w:val="0"/>
                <w:sz w:val="24"/>
                <w:highlight w:val="none"/>
                <w:lang w:val="en-GB"/>
              </w:rPr>
            </w:pPr>
          </w:p>
        </w:tc>
        <w:tc>
          <w:tcPr>
            <w:tcW w:w="1002" w:type="dxa"/>
            <w:noWrap w:val="0"/>
            <w:vAlign w:val="center"/>
          </w:tcPr>
          <w:p w14:paraId="3A0DF40F">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Fonts w:hint="eastAsia" w:ascii="宋体" w:hAnsi="宋体" w:eastAsia="宋体" w:cs="宋体"/>
                <w:color w:val="auto"/>
                <w:sz w:val="28"/>
                <w:szCs w:val="28"/>
                <w:highlight w:val="none"/>
                <w:lang w:val="en-US" w:eastAsia="zh-CN"/>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4</w:t>
            </w:r>
          </w:p>
        </w:tc>
        <w:tc>
          <w:tcPr>
            <w:tcW w:w="2805" w:type="dxa"/>
            <w:noWrap w:val="0"/>
            <w:vAlign w:val="center"/>
          </w:tcPr>
          <w:p w14:paraId="26AC0024">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8"/>
                <w:szCs w:val="28"/>
                <w:highlight w:val="none"/>
                <w:lang w:val="en-GB" w:eastAsia="zh-CN"/>
              </w:rPr>
            </w:pPr>
            <w:r>
              <w:rPr>
                <w:rFonts w:hint="eastAsia" w:ascii="宋体" w:hAnsi="宋体" w:eastAsia="宋体" w:cs="宋体"/>
                <w:color w:val="auto"/>
                <w:kern w:val="0"/>
                <w:sz w:val="21"/>
                <w:szCs w:val="21"/>
                <w:highlight w:val="none"/>
              </w:rPr>
              <w:t>安全与保密</w:t>
            </w:r>
          </w:p>
        </w:tc>
        <w:tc>
          <w:tcPr>
            <w:tcW w:w="1172" w:type="dxa"/>
            <w:noWrap w:val="0"/>
            <w:vAlign w:val="center"/>
          </w:tcPr>
          <w:p w14:paraId="1DCBCC03">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2437" w:type="dxa"/>
            <w:noWrap w:val="0"/>
            <w:vAlign w:val="center"/>
          </w:tcPr>
          <w:p w14:paraId="5BCBAA65">
            <w:pPr>
              <w:keepNext w:val="0"/>
              <w:keepLines w:val="0"/>
              <w:pageBreakBefore w:val="0"/>
              <w:shd w:val="clea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6F9D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02" w:type="dxa"/>
            <w:vMerge w:val="continue"/>
            <w:noWrap w:val="0"/>
            <w:vAlign w:val="center"/>
          </w:tcPr>
          <w:p w14:paraId="0DEFDE15">
            <w:pPr>
              <w:shd w:val="clear"/>
              <w:snapToGrid w:val="0"/>
              <w:ind w:left="5" w:right="-105" w:rightChars="-50" w:hanging="5"/>
              <w:jc w:val="center"/>
              <w:rPr>
                <w:rFonts w:hint="eastAsia" w:ascii="宋体" w:hAnsi="宋体" w:cs="宋体"/>
                <w:b/>
                <w:color w:val="auto"/>
                <w:kern w:val="0"/>
                <w:sz w:val="24"/>
                <w:highlight w:val="none"/>
                <w:lang w:val="en-GB"/>
              </w:rPr>
            </w:pPr>
          </w:p>
        </w:tc>
        <w:tc>
          <w:tcPr>
            <w:tcW w:w="1002" w:type="dxa"/>
            <w:noWrap w:val="0"/>
            <w:vAlign w:val="center"/>
          </w:tcPr>
          <w:p w14:paraId="394135AD">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Style w:val="83"/>
                <w:rFonts w:hint="eastAsia" w:ascii="宋体" w:hAnsi="宋体" w:eastAsia="宋体" w:cs="宋体"/>
                <w:b w:val="0"/>
                <w:i w:val="0"/>
                <w:caps w:val="0"/>
                <w:color w:val="auto"/>
                <w:spacing w:val="0"/>
                <w:w w:val="100"/>
                <w:kern w:val="0"/>
                <w:sz w:val="22"/>
                <w:szCs w:val="22"/>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5</w:t>
            </w:r>
          </w:p>
        </w:tc>
        <w:tc>
          <w:tcPr>
            <w:tcW w:w="2805" w:type="dxa"/>
            <w:noWrap w:val="0"/>
            <w:vAlign w:val="center"/>
          </w:tcPr>
          <w:p w14:paraId="7DE53A8A">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Cs/>
                <w:color w:val="auto"/>
                <w:sz w:val="21"/>
                <w:szCs w:val="21"/>
                <w:highlight w:val="none"/>
              </w:rPr>
              <w:t>故障维护保障技术</w:t>
            </w:r>
          </w:p>
        </w:tc>
        <w:tc>
          <w:tcPr>
            <w:tcW w:w="1172" w:type="dxa"/>
            <w:noWrap w:val="0"/>
            <w:vAlign w:val="center"/>
          </w:tcPr>
          <w:p w14:paraId="58B11615">
            <w:pPr>
              <w:keepNext w:val="0"/>
              <w:keepLines w:val="0"/>
              <w:pageBreakBefore w:val="0"/>
              <w:widowControl/>
              <w:suppressLineNumbers w:val="0"/>
              <w:shd w:val="clear"/>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2437" w:type="dxa"/>
            <w:noWrap w:val="0"/>
            <w:vAlign w:val="center"/>
          </w:tcPr>
          <w:p w14:paraId="6F4812C4">
            <w:pPr>
              <w:keepNext w:val="0"/>
              <w:keepLines w:val="0"/>
              <w:pageBreakBefore w:val="0"/>
              <w:shd w:val="clea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17AC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02" w:type="dxa"/>
            <w:vMerge w:val="restart"/>
            <w:noWrap w:val="0"/>
            <w:vAlign w:val="center"/>
          </w:tcPr>
          <w:p w14:paraId="0D83340D">
            <w:pPr>
              <w:shd w:val="clear"/>
              <w:snapToGrid w:val="0"/>
              <w:ind w:left="5" w:right="-105" w:rightChars="-50" w:hanging="5"/>
              <w:jc w:val="center"/>
              <w:rPr>
                <w:rFonts w:hint="eastAsia" w:ascii="宋体" w:hAnsi="宋体" w:cs="宋体"/>
                <w:b/>
                <w:color w:val="auto"/>
                <w:kern w:val="0"/>
                <w:sz w:val="24"/>
                <w:highlight w:val="none"/>
                <w:lang w:val="en-GB"/>
              </w:rPr>
            </w:pPr>
            <w:r>
              <w:rPr>
                <w:rFonts w:hint="eastAsia" w:ascii="宋体" w:hAnsi="宋体" w:cs="宋体"/>
                <w:b/>
                <w:color w:val="auto"/>
                <w:kern w:val="0"/>
                <w:sz w:val="24"/>
                <w:highlight w:val="none"/>
                <w:lang w:val="en-GB"/>
              </w:rPr>
              <w:t>商务部分</w:t>
            </w:r>
          </w:p>
        </w:tc>
        <w:tc>
          <w:tcPr>
            <w:tcW w:w="1002" w:type="dxa"/>
            <w:noWrap w:val="0"/>
            <w:vAlign w:val="center"/>
          </w:tcPr>
          <w:p w14:paraId="4170F74A">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Fonts w:hint="eastAsia" w:ascii="宋体" w:hAnsi="宋体" w:eastAsia="宋体" w:cs="宋体"/>
                <w:color w:val="auto"/>
                <w:kern w:val="0"/>
                <w:sz w:val="28"/>
                <w:szCs w:val="28"/>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1</w:t>
            </w:r>
          </w:p>
        </w:tc>
        <w:tc>
          <w:tcPr>
            <w:tcW w:w="2805" w:type="dxa"/>
            <w:noWrap w:val="0"/>
            <w:vAlign w:val="center"/>
          </w:tcPr>
          <w:p w14:paraId="1EC43BE6">
            <w:pPr>
              <w:keepNext w:val="0"/>
              <w:keepLines w:val="0"/>
              <w:pageBreakBefore w:val="0"/>
              <w:shd w:val="clear"/>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1"/>
                <w:szCs w:val="21"/>
                <w:highlight w:val="none"/>
              </w:rPr>
              <w:t>同类项目</w:t>
            </w:r>
            <w:r>
              <w:rPr>
                <w:rFonts w:hint="eastAsia" w:ascii="宋体" w:hAnsi="宋体" w:eastAsia="宋体" w:cs="宋体"/>
                <w:color w:val="auto"/>
                <w:sz w:val="21"/>
                <w:szCs w:val="21"/>
                <w:highlight w:val="none"/>
                <w:lang w:eastAsia="zh-CN"/>
              </w:rPr>
              <w:t>业绩</w:t>
            </w:r>
            <w:r>
              <w:rPr>
                <w:rFonts w:hint="eastAsia" w:ascii="宋体" w:hAnsi="宋体" w:eastAsia="宋体" w:cs="宋体"/>
                <w:color w:val="auto"/>
                <w:sz w:val="21"/>
                <w:szCs w:val="21"/>
                <w:highlight w:val="none"/>
              </w:rPr>
              <w:t>情况</w:t>
            </w:r>
          </w:p>
        </w:tc>
        <w:tc>
          <w:tcPr>
            <w:tcW w:w="1172" w:type="dxa"/>
            <w:shd w:val="clear" w:color="auto" w:fill="auto"/>
            <w:noWrap w:val="0"/>
            <w:vAlign w:val="center"/>
          </w:tcPr>
          <w:p w14:paraId="657D9C95">
            <w:pPr>
              <w:keepNext w:val="0"/>
              <w:keepLines w:val="0"/>
              <w:pageBreakBefore w:val="0"/>
              <w:shd w:val="clear"/>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分</w:t>
            </w:r>
          </w:p>
        </w:tc>
        <w:tc>
          <w:tcPr>
            <w:tcW w:w="2437" w:type="dxa"/>
            <w:noWrap w:val="0"/>
            <w:vAlign w:val="center"/>
          </w:tcPr>
          <w:p w14:paraId="69B61D84">
            <w:pPr>
              <w:shd w:val="clear"/>
              <w:ind w:left="5" w:right="-105" w:rightChars="-50" w:hanging="5"/>
              <w:jc w:val="center"/>
              <w:rPr>
                <w:rFonts w:hint="eastAsia" w:ascii="宋体" w:hAnsi="宋体" w:cs="宋体"/>
                <w:color w:val="auto"/>
                <w:kern w:val="0"/>
                <w:sz w:val="24"/>
                <w:highlight w:val="none"/>
              </w:rPr>
            </w:pPr>
          </w:p>
        </w:tc>
      </w:tr>
      <w:tr w14:paraId="53DF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02" w:type="dxa"/>
            <w:vMerge w:val="continue"/>
            <w:noWrap w:val="0"/>
            <w:vAlign w:val="center"/>
          </w:tcPr>
          <w:p w14:paraId="467EA0C0">
            <w:pPr>
              <w:widowControl/>
              <w:shd w:val="clear"/>
              <w:snapToGrid w:val="0"/>
              <w:ind w:left="5" w:right="-105" w:rightChars="-50" w:hanging="5"/>
              <w:jc w:val="center"/>
              <w:rPr>
                <w:rFonts w:hint="eastAsia" w:ascii="宋体" w:hAnsi="宋体" w:cs="宋体"/>
                <w:b/>
                <w:color w:val="auto"/>
                <w:kern w:val="0"/>
                <w:sz w:val="24"/>
                <w:highlight w:val="none"/>
                <w:lang w:val="en-GB"/>
              </w:rPr>
            </w:pPr>
          </w:p>
        </w:tc>
        <w:tc>
          <w:tcPr>
            <w:tcW w:w="1002" w:type="dxa"/>
            <w:noWrap w:val="0"/>
            <w:vAlign w:val="center"/>
          </w:tcPr>
          <w:p w14:paraId="338FAB8E">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Fonts w:hint="eastAsia" w:ascii="宋体" w:hAnsi="宋体" w:eastAsia="宋体" w:cs="宋体"/>
                <w:color w:val="auto"/>
                <w:kern w:val="0"/>
                <w:sz w:val="28"/>
                <w:szCs w:val="28"/>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2</w:t>
            </w:r>
          </w:p>
        </w:tc>
        <w:tc>
          <w:tcPr>
            <w:tcW w:w="2805" w:type="dxa"/>
            <w:noWrap w:val="0"/>
            <w:vAlign w:val="center"/>
          </w:tcPr>
          <w:p w14:paraId="138AA37B">
            <w:pPr>
              <w:keepNext w:val="0"/>
              <w:keepLines w:val="0"/>
              <w:pageBreakBefore w:val="0"/>
              <w:shd w:val="clear"/>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1"/>
                <w:szCs w:val="21"/>
                <w:highlight w:val="none"/>
              </w:rPr>
              <w:t>有效业绩对应的用户服务评价情况</w:t>
            </w:r>
          </w:p>
        </w:tc>
        <w:tc>
          <w:tcPr>
            <w:tcW w:w="1172" w:type="dxa"/>
            <w:noWrap w:val="0"/>
            <w:vAlign w:val="center"/>
          </w:tcPr>
          <w:p w14:paraId="06164D00">
            <w:pPr>
              <w:keepNext w:val="0"/>
              <w:keepLines w:val="0"/>
              <w:pageBreakBefore w:val="0"/>
              <w:shd w:val="clear"/>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1"/>
                <w:szCs w:val="21"/>
                <w:highlight w:val="none"/>
                <w:lang w:val="en-US" w:eastAsia="zh-CN"/>
              </w:rPr>
              <w:t>6</w:t>
            </w:r>
            <w:r>
              <w:rPr>
                <w:rFonts w:hint="eastAsia" w:ascii="宋体" w:hAnsi="宋体" w:eastAsia="宋体" w:cs="宋体"/>
                <w:b w:val="0"/>
                <w:color w:val="auto"/>
                <w:sz w:val="21"/>
                <w:szCs w:val="21"/>
                <w:highlight w:val="none"/>
                <w:lang w:val="en-US" w:eastAsia="zh-CN"/>
              </w:rPr>
              <w:t>分</w:t>
            </w:r>
          </w:p>
        </w:tc>
        <w:tc>
          <w:tcPr>
            <w:tcW w:w="2437" w:type="dxa"/>
            <w:noWrap w:val="0"/>
            <w:vAlign w:val="center"/>
          </w:tcPr>
          <w:p w14:paraId="03F5398B">
            <w:pPr>
              <w:shd w:val="clear"/>
              <w:ind w:left="5" w:right="-105" w:rightChars="-50" w:hanging="5"/>
              <w:jc w:val="center"/>
              <w:rPr>
                <w:rFonts w:hint="eastAsia" w:ascii="宋体" w:hAnsi="宋体" w:cs="宋体"/>
                <w:color w:val="auto"/>
                <w:kern w:val="0"/>
                <w:sz w:val="24"/>
                <w:highlight w:val="none"/>
              </w:rPr>
            </w:pPr>
          </w:p>
        </w:tc>
      </w:tr>
      <w:tr w14:paraId="3EF3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02" w:type="dxa"/>
            <w:vMerge w:val="continue"/>
            <w:noWrap w:val="0"/>
            <w:vAlign w:val="center"/>
          </w:tcPr>
          <w:p w14:paraId="4D361F74">
            <w:pPr>
              <w:widowControl/>
              <w:shd w:val="clear"/>
              <w:snapToGrid w:val="0"/>
              <w:ind w:left="5" w:right="-105" w:rightChars="-50" w:hanging="5"/>
              <w:jc w:val="center"/>
              <w:rPr>
                <w:rFonts w:hint="eastAsia" w:ascii="宋体" w:hAnsi="宋体" w:cs="宋体"/>
                <w:b/>
                <w:color w:val="auto"/>
                <w:kern w:val="0"/>
                <w:sz w:val="24"/>
                <w:highlight w:val="none"/>
                <w:lang w:val="en-GB"/>
              </w:rPr>
            </w:pPr>
          </w:p>
        </w:tc>
        <w:tc>
          <w:tcPr>
            <w:tcW w:w="1002" w:type="dxa"/>
            <w:noWrap w:val="0"/>
            <w:vAlign w:val="center"/>
          </w:tcPr>
          <w:p w14:paraId="77CA4EB7">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Style w:val="83"/>
                <w:rFonts w:hint="eastAsia" w:asciiTheme="minorEastAsia" w:hAnsiTheme="minorEastAsia" w:eastAsiaTheme="minorEastAsia" w:cstheme="minorEastAsia"/>
                <w:b w:val="0"/>
                <w:i w:val="0"/>
                <w:caps w:val="0"/>
                <w:color w:val="auto"/>
                <w:spacing w:val="0"/>
                <w:w w:val="100"/>
                <w:kern w:val="0"/>
                <w:sz w:val="28"/>
                <w:szCs w:val="28"/>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3</w:t>
            </w:r>
          </w:p>
        </w:tc>
        <w:tc>
          <w:tcPr>
            <w:tcW w:w="2805" w:type="dxa"/>
            <w:noWrap w:val="0"/>
            <w:vAlign w:val="center"/>
          </w:tcPr>
          <w:p w14:paraId="150F2E0B">
            <w:pPr>
              <w:keepNext w:val="0"/>
              <w:keepLines w:val="0"/>
              <w:pageBreakBefore w:val="0"/>
              <w:widowControl/>
              <w:shd w:val="clear"/>
              <w:kinsoku/>
              <w:wordWrap/>
              <w:overflowPunct/>
              <w:topLinePunct w:val="0"/>
              <w:autoSpaceDE/>
              <w:autoSpaceDN/>
              <w:bidi w:val="0"/>
              <w:adjustRightInd/>
              <w:snapToGrid/>
              <w:spacing w:line="264" w:lineRule="auto"/>
              <w:jc w:val="center"/>
              <w:textAlignment w:val="center"/>
              <w:rPr>
                <w:rFonts w:hint="eastAsia" w:asciiTheme="minorEastAsia" w:hAnsiTheme="minorEastAsia" w:eastAsiaTheme="minorEastAsia" w:cstheme="minorEastAsia"/>
                <w:color w:val="auto"/>
                <w:sz w:val="28"/>
                <w:szCs w:val="28"/>
                <w:highlight w:val="none"/>
              </w:rPr>
            </w:pPr>
            <w:r>
              <w:rPr>
                <w:rFonts w:hint="eastAsia" w:ascii="宋体" w:hAnsi="宋体" w:eastAsia="宋体" w:cs="宋体"/>
                <w:color w:val="auto"/>
                <w:kern w:val="0"/>
                <w:sz w:val="21"/>
                <w:szCs w:val="21"/>
                <w:highlight w:val="none"/>
                <w:lang w:bidi="ar"/>
              </w:rPr>
              <w:t>项目经理获得的认证</w:t>
            </w:r>
          </w:p>
        </w:tc>
        <w:tc>
          <w:tcPr>
            <w:tcW w:w="1172" w:type="dxa"/>
            <w:noWrap w:val="0"/>
            <w:vAlign w:val="center"/>
          </w:tcPr>
          <w:p w14:paraId="5A6B1203">
            <w:pPr>
              <w:keepNext w:val="0"/>
              <w:keepLines w:val="0"/>
              <w:pageBreakBefore w:val="0"/>
              <w:widowControl/>
              <w:shd w:val="clear"/>
              <w:kinsoku/>
              <w:wordWrap/>
              <w:overflowPunct/>
              <w:topLinePunct w:val="0"/>
              <w:autoSpaceDE/>
              <w:autoSpaceDN/>
              <w:bidi w:val="0"/>
              <w:adjustRightInd/>
              <w:snapToGrid/>
              <w:spacing w:line="264" w:lineRule="auto"/>
              <w:jc w:val="center"/>
              <w:textAlignment w:val="center"/>
              <w:rPr>
                <w:rStyle w:val="83"/>
                <w:rFonts w:hint="eastAsia" w:asciiTheme="minorEastAsia" w:hAnsiTheme="minorEastAsia" w:eastAsiaTheme="minorEastAsia" w:cstheme="minorEastAsia"/>
                <w:b w:val="0"/>
                <w:i w:val="0"/>
                <w:caps w:val="0"/>
                <w:color w:val="auto"/>
                <w:spacing w:val="0"/>
                <w:w w:val="100"/>
                <w:kern w:val="2"/>
                <w:sz w:val="28"/>
                <w:szCs w:val="28"/>
                <w:highlight w:val="none"/>
                <w:lang w:val="en-US" w:eastAsia="zh-CN" w:bidi="ar-SA"/>
              </w:rPr>
            </w:pPr>
            <w:r>
              <w:rPr>
                <w:rFonts w:hint="eastAsia" w:ascii="宋体" w:hAnsi="宋体" w:eastAsia="宋体" w:cs="宋体"/>
                <w:color w:val="auto"/>
                <w:kern w:val="0"/>
                <w:sz w:val="21"/>
                <w:szCs w:val="21"/>
                <w:highlight w:val="none"/>
                <w:lang w:bidi="ar"/>
              </w:rPr>
              <w:t>5分</w:t>
            </w:r>
          </w:p>
        </w:tc>
        <w:tc>
          <w:tcPr>
            <w:tcW w:w="2437" w:type="dxa"/>
            <w:noWrap w:val="0"/>
            <w:vAlign w:val="center"/>
          </w:tcPr>
          <w:p w14:paraId="2C64F7F9">
            <w:pPr>
              <w:shd w:val="clear"/>
              <w:ind w:left="5" w:right="-105" w:rightChars="-50" w:hanging="5"/>
              <w:jc w:val="center"/>
              <w:rPr>
                <w:rFonts w:hint="eastAsia" w:ascii="宋体" w:hAnsi="宋体" w:cs="宋体"/>
                <w:color w:val="auto"/>
                <w:kern w:val="0"/>
                <w:sz w:val="24"/>
                <w:highlight w:val="none"/>
              </w:rPr>
            </w:pPr>
          </w:p>
        </w:tc>
      </w:tr>
      <w:tr w14:paraId="1078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402" w:type="dxa"/>
            <w:vMerge w:val="continue"/>
            <w:noWrap w:val="0"/>
            <w:vAlign w:val="center"/>
          </w:tcPr>
          <w:p w14:paraId="646DB2ED">
            <w:pPr>
              <w:widowControl/>
              <w:shd w:val="clear"/>
              <w:snapToGrid w:val="0"/>
              <w:ind w:left="5" w:right="-105" w:rightChars="-50" w:hanging="5"/>
              <w:jc w:val="center"/>
              <w:rPr>
                <w:rFonts w:hint="eastAsia" w:ascii="宋体" w:hAnsi="宋体" w:cs="宋体"/>
                <w:b/>
                <w:color w:val="auto"/>
                <w:kern w:val="0"/>
                <w:sz w:val="24"/>
                <w:highlight w:val="none"/>
                <w:lang w:val="en-GB"/>
              </w:rPr>
            </w:pPr>
          </w:p>
        </w:tc>
        <w:tc>
          <w:tcPr>
            <w:tcW w:w="1002" w:type="dxa"/>
            <w:noWrap w:val="0"/>
            <w:vAlign w:val="center"/>
          </w:tcPr>
          <w:p w14:paraId="60DEE628">
            <w:pPr>
              <w:keepNext w:val="0"/>
              <w:keepLines w:val="0"/>
              <w:pageBreakBefore w:val="0"/>
              <w:shd w:val="clear"/>
              <w:kinsoku/>
              <w:wordWrap/>
              <w:overflowPunct/>
              <w:topLinePunct w:val="0"/>
              <w:autoSpaceDE/>
              <w:autoSpaceDN/>
              <w:bidi w:val="0"/>
              <w:adjustRightInd/>
              <w:snapToGrid/>
              <w:spacing w:before="0" w:beforeAutospacing="0" w:after="0" w:afterAutospacing="0" w:line="264" w:lineRule="auto"/>
              <w:ind w:left="0" w:leftChars="0" w:right="0" w:rightChars="0"/>
              <w:jc w:val="center"/>
              <w:textAlignment w:val="baseline"/>
              <w:rPr>
                <w:rStyle w:val="83"/>
                <w:rFonts w:hint="eastAsia" w:asciiTheme="minorEastAsia" w:hAnsiTheme="minorEastAsia" w:eastAsiaTheme="minorEastAsia" w:cstheme="minorEastAsia"/>
                <w:b w:val="0"/>
                <w:i w:val="0"/>
                <w:caps w:val="0"/>
                <w:color w:val="auto"/>
                <w:spacing w:val="0"/>
                <w:w w:val="100"/>
                <w:kern w:val="0"/>
                <w:sz w:val="28"/>
                <w:szCs w:val="28"/>
                <w:highlight w:val="none"/>
                <w:lang w:val="en-US" w:eastAsia="zh-CN" w:bidi="ar-SA"/>
              </w:rPr>
            </w:pPr>
            <w:r>
              <w:rPr>
                <w:rStyle w:val="83"/>
                <w:rFonts w:hint="eastAsia" w:ascii="宋体" w:hAnsi="宋体" w:eastAsia="宋体" w:cs="宋体"/>
                <w:b w:val="0"/>
                <w:i w:val="0"/>
                <w:caps w:val="0"/>
                <w:color w:val="auto"/>
                <w:spacing w:val="0"/>
                <w:w w:val="100"/>
                <w:kern w:val="0"/>
                <w:sz w:val="21"/>
                <w:szCs w:val="21"/>
                <w:highlight w:val="none"/>
                <w:lang w:val="en-US" w:eastAsia="zh-CN" w:bidi="ar-SA"/>
              </w:rPr>
              <w:t>4</w:t>
            </w:r>
          </w:p>
        </w:tc>
        <w:tc>
          <w:tcPr>
            <w:tcW w:w="2805" w:type="dxa"/>
            <w:noWrap w:val="0"/>
            <w:vAlign w:val="center"/>
          </w:tcPr>
          <w:p w14:paraId="6551D7DD">
            <w:pPr>
              <w:keepNext w:val="0"/>
              <w:keepLines w:val="0"/>
              <w:pageBreakBefore w:val="0"/>
              <w:shd w:val="clear"/>
              <w:kinsoku/>
              <w:wordWrap/>
              <w:overflowPunct/>
              <w:topLinePunct w:val="0"/>
              <w:autoSpaceDE/>
              <w:autoSpaceDN/>
              <w:bidi w:val="0"/>
              <w:adjustRightInd/>
              <w:snapToGrid/>
              <w:spacing w:line="264" w:lineRule="auto"/>
              <w:jc w:val="center"/>
              <w:rPr>
                <w:rFonts w:hint="eastAsia" w:asciiTheme="minorEastAsia" w:hAnsiTheme="minorEastAsia" w:eastAsiaTheme="minorEastAsia" w:cstheme="minorEastAsia"/>
                <w:color w:val="auto"/>
                <w:sz w:val="28"/>
                <w:szCs w:val="28"/>
                <w:highlight w:val="none"/>
              </w:rPr>
            </w:pPr>
            <w:r>
              <w:rPr>
                <w:rFonts w:hint="eastAsia" w:ascii="宋体" w:hAnsi="宋体" w:eastAsia="宋体" w:cs="宋体"/>
                <w:color w:val="auto"/>
                <w:kern w:val="0"/>
                <w:sz w:val="21"/>
                <w:szCs w:val="21"/>
                <w:highlight w:val="none"/>
              </w:rPr>
              <w:t>售后服务方案</w:t>
            </w:r>
          </w:p>
        </w:tc>
        <w:tc>
          <w:tcPr>
            <w:tcW w:w="1172" w:type="dxa"/>
            <w:noWrap w:val="0"/>
            <w:vAlign w:val="center"/>
          </w:tcPr>
          <w:p w14:paraId="20E7AD08">
            <w:pPr>
              <w:keepNext w:val="0"/>
              <w:keepLines w:val="0"/>
              <w:pageBreakBefore w:val="0"/>
              <w:shd w:val="clear"/>
              <w:kinsoku/>
              <w:wordWrap/>
              <w:overflowPunct/>
              <w:topLinePunct w:val="0"/>
              <w:autoSpaceDE/>
              <w:autoSpaceDN/>
              <w:bidi w:val="0"/>
              <w:adjustRightInd/>
              <w:snapToGrid/>
              <w:spacing w:line="264" w:lineRule="auto"/>
              <w:jc w:val="center"/>
              <w:rPr>
                <w:rStyle w:val="83"/>
                <w:rFonts w:hint="eastAsia" w:asciiTheme="minorEastAsia" w:hAnsiTheme="minorEastAsia" w:eastAsiaTheme="minorEastAsia" w:cstheme="minorEastAsia"/>
                <w:b w:val="0"/>
                <w:i w:val="0"/>
                <w:caps w:val="0"/>
                <w:color w:val="auto"/>
                <w:spacing w:val="0"/>
                <w:w w:val="100"/>
                <w:kern w:val="2"/>
                <w:sz w:val="28"/>
                <w:szCs w:val="28"/>
                <w:highlight w:val="none"/>
                <w:lang w:val="en-US" w:eastAsia="zh-CN" w:bidi="ar-SA"/>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w:t>
            </w:r>
          </w:p>
        </w:tc>
        <w:tc>
          <w:tcPr>
            <w:tcW w:w="2437" w:type="dxa"/>
            <w:noWrap w:val="0"/>
            <w:vAlign w:val="center"/>
          </w:tcPr>
          <w:p w14:paraId="6463595D">
            <w:pPr>
              <w:shd w:val="clear"/>
              <w:ind w:left="5" w:right="-105" w:rightChars="-50" w:hanging="5"/>
              <w:jc w:val="center"/>
              <w:rPr>
                <w:rFonts w:hint="eastAsia" w:ascii="宋体" w:hAnsi="宋体" w:cs="宋体"/>
                <w:color w:val="auto"/>
                <w:kern w:val="0"/>
                <w:sz w:val="24"/>
                <w:highlight w:val="none"/>
              </w:rPr>
            </w:pPr>
          </w:p>
        </w:tc>
      </w:tr>
    </w:tbl>
    <w:p w14:paraId="637DC66D">
      <w:pPr>
        <w:shd w:val="clear"/>
        <w:spacing w:line="360" w:lineRule="auto"/>
        <w:rPr>
          <w:rFonts w:hint="eastAsia" w:ascii="宋体" w:hAnsi="宋体"/>
          <w:b/>
          <w:color w:val="auto"/>
          <w:sz w:val="24"/>
          <w:highlight w:val="none"/>
        </w:rPr>
      </w:pPr>
      <w:r>
        <w:rPr>
          <w:rFonts w:hint="eastAsia" w:ascii="宋体" w:hAnsi="宋体"/>
          <w:b/>
          <w:color w:val="auto"/>
          <w:sz w:val="24"/>
          <w:highlight w:val="none"/>
        </w:rPr>
        <w:t>说明：</w:t>
      </w:r>
    </w:p>
    <w:p w14:paraId="728B7282">
      <w:pPr>
        <w:shd w:val="clear"/>
        <w:ind w:left="315" w:hanging="315" w:hangingChars="150"/>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如本表内容与</w:t>
      </w:r>
      <w:r>
        <w:rPr>
          <w:rFonts w:hint="eastAsia" w:ascii="宋体" w:hAnsi="宋体"/>
          <w:bCs/>
          <w:color w:val="auto"/>
          <w:szCs w:val="21"/>
          <w:highlight w:val="none"/>
        </w:rPr>
        <w:t>本项目采购文件“第四部分 评审办法及标准”中的“详细评审量化指标”的内容</w:t>
      </w:r>
      <w:r>
        <w:rPr>
          <w:rFonts w:hint="eastAsia" w:ascii="宋体" w:hAnsi="宋体"/>
          <w:bCs/>
          <w:color w:val="auto"/>
          <w:szCs w:val="21"/>
          <w:highlight w:val="none"/>
          <w:lang w:val="en-US" w:eastAsia="zh-CN"/>
        </w:rPr>
        <w:t>不一致，以</w:t>
      </w:r>
      <w:r>
        <w:rPr>
          <w:rFonts w:hint="eastAsia" w:ascii="宋体" w:hAnsi="宋体"/>
          <w:bCs/>
          <w:color w:val="auto"/>
          <w:szCs w:val="21"/>
          <w:highlight w:val="none"/>
        </w:rPr>
        <w:t>“详细评审量化指标”</w:t>
      </w:r>
      <w:r>
        <w:rPr>
          <w:rFonts w:hint="eastAsia" w:ascii="宋体" w:hAnsi="宋体"/>
          <w:bCs/>
          <w:color w:val="auto"/>
          <w:szCs w:val="21"/>
          <w:highlight w:val="none"/>
          <w:lang w:eastAsia="zh-CN"/>
        </w:rPr>
        <w:t>的</w:t>
      </w:r>
      <w:r>
        <w:rPr>
          <w:rFonts w:hint="eastAsia" w:ascii="宋体" w:hAnsi="宋体"/>
          <w:bCs/>
          <w:color w:val="auto"/>
          <w:szCs w:val="21"/>
          <w:highlight w:val="none"/>
          <w:lang w:val="en-US" w:eastAsia="zh-CN"/>
        </w:rPr>
        <w:t>描述为准，供应商可自行修正相关描述</w:t>
      </w:r>
      <w:r>
        <w:rPr>
          <w:rFonts w:hint="eastAsia" w:ascii="宋体" w:hAnsi="宋体"/>
          <w:bCs/>
          <w:color w:val="auto"/>
          <w:szCs w:val="21"/>
          <w:highlight w:val="none"/>
        </w:rPr>
        <w:t>。</w:t>
      </w:r>
    </w:p>
    <w:p w14:paraId="460924DD">
      <w:pPr>
        <w:shd w:val="clear"/>
        <w:spacing w:line="360" w:lineRule="auto"/>
        <w:rPr>
          <w:rFonts w:hint="eastAsia" w:ascii="宋体" w:hAnsi="宋体"/>
          <w:bCs/>
          <w:color w:val="auto"/>
          <w:szCs w:val="21"/>
          <w:highlight w:val="none"/>
        </w:rPr>
      </w:pPr>
      <w:r>
        <w:rPr>
          <w:rFonts w:hint="eastAsia" w:ascii="宋体" w:hAnsi="宋体"/>
          <w:bCs/>
          <w:color w:val="auto"/>
          <w:szCs w:val="21"/>
          <w:highlight w:val="none"/>
        </w:rPr>
        <w:t>2、供应商应准确填写资料所在页码。</w:t>
      </w:r>
    </w:p>
    <w:p w14:paraId="5232FF2C">
      <w:pPr>
        <w:shd w:val="clear"/>
        <w:snapToGrid w:val="0"/>
        <w:spacing w:line="360" w:lineRule="auto"/>
        <w:rPr>
          <w:rFonts w:ascii="宋体" w:hAnsi="宋体"/>
          <w:color w:val="auto"/>
          <w:kern w:val="0"/>
          <w:sz w:val="24"/>
          <w:highlight w:val="none"/>
        </w:rPr>
      </w:pPr>
    </w:p>
    <w:p w14:paraId="05489351">
      <w:pPr>
        <w:pStyle w:val="25"/>
        <w:shd w:val="clear"/>
        <w:snapToGrid w:val="0"/>
        <w:spacing w:line="360" w:lineRule="auto"/>
        <w:jc w:val="left"/>
        <w:rPr>
          <w:rFonts w:hint="eastAsia" w:hAnsi="宋体" w:cs="宋体"/>
          <w:color w:val="auto"/>
          <w:kern w:val="0"/>
          <w:sz w:val="24"/>
          <w:szCs w:val="24"/>
          <w:highlight w:val="none"/>
        </w:rPr>
      </w:pPr>
    </w:p>
    <w:p w14:paraId="03B569FD">
      <w:pPr>
        <w:pStyle w:val="19"/>
        <w:shd w:val="clear"/>
        <w:spacing w:after="0"/>
        <w:jc w:val="center"/>
        <w:outlineLvl w:val="1"/>
        <w:rPr>
          <w:rFonts w:hint="eastAsia" w:ascii="宋体" w:hAnsi="宋体"/>
          <w:b/>
          <w:bCs/>
          <w:color w:val="auto"/>
          <w:kern w:val="0"/>
          <w:sz w:val="36"/>
          <w:szCs w:val="36"/>
          <w:highlight w:val="none"/>
        </w:rPr>
      </w:pPr>
      <w:r>
        <w:rPr>
          <w:color w:val="auto"/>
          <w:kern w:val="0"/>
          <w:sz w:val="24"/>
          <w:highlight w:val="none"/>
        </w:rPr>
        <w:br w:type="page"/>
      </w:r>
      <w:bookmarkStart w:id="144" w:name="_Toc20804"/>
      <w:bookmarkStart w:id="145" w:name="_Toc1975"/>
      <w:r>
        <w:rPr>
          <w:rFonts w:hint="eastAsia" w:ascii="宋体" w:hAnsi="宋体"/>
          <w:b/>
          <w:bCs/>
          <w:color w:val="auto"/>
          <w:kern w:val="0"/>
          <w:sz w:val="36"/>
          <w:szCs w:val="36"/>
          <w:highlight w:val="none"/>
        </w:rPr>
        <w:t>第一章 资格性证明文件</w:t>
      </w:r>
      <w:bookmarkEnd w:id="144"/>
      <w:bookmarkEnd w:id="145"/>
    </w:p>
    <w:p w14:paraId="5B9347EC">
      <w:pPr>
        <w:shd w:val="clear"/>
        <w:snapToGrid w:val="0"/>
        <w:spacing w:line="360" w:lineRule="auto"/>
        <w:jc w:val="center"/>
        <w:rPr>
          <w:rFonts w:hint="eastAsia" w:ascii="宋体" w:hAnsi="宋体"/>
          <w:b/>
          <w:color w:val="auto"/>
          <w:kern w:val="0"/>
          <w:sz w:val="32"/>
          <w:szCs w:val="32"/>
          <w:highlight w:val="none"/>
        </w:rPr>
      </w:pPr>
    </w:p>
    <w:p w14:paraId="71DBDB44">
      <w:pPr>
        <w:shd w:val="clear"/>
        <w:jc w:val="center"/>
        <w:outlineLvl w:val="2"/>
        <w:rPr>
          <w:rFonts w:ascii="宋体" w:hAnsi="宋体"/>
          <w:b/>
          <w:color w:val="auto"/>
          <w:kern w:val="0"/>
          <w:sz w:val="32"/>
          <w:szCs w:val="32"/>
          <w:highlight w:val="none"/>
        </w:rPr>
      </w:pPr>
      <w:r>
        <w:rPr>
          <w:rFonts w:ascii="宋体" w:hAnsi="宋体"/>
          <w:b/>
          <w:color w:val="auto"/>
          <w:kern w:val="0"/>
          <w:sz w:val="32"/>
          <w:szCs w:val="32"/>
          <w:highlight w:val="none"/>
        </w:rPr>
        <w:t>1.1 资格性证明文件列表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3015"/>
        <w:gridCol w:w="5565"/>
      </w:tblGrid>
      <w:tr w14:paraId="167C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06E92984">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015" w:type="dxa"/>
            <w:noWrap w:val="0"/>
            <w:vAlign w:val="center"/>
          </w:tcPr>
          <w:p w14:paraId="46D10775">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5565" w:type="dxa"/>
            <w:noWrap w:val="0"/>
            <w:vAlign w:val="center"/>
          </w:tcPr>
          <w:p w14:paraId="79E62C4E">
            <w:pPr>
              <w:shd w:val="clear"/>
              <w:spacing w:line="3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证明材料</w:t>
            </w:r>
          </w:p>
        </w:tc>
      </w:tr>
      <w:tr w14:paraId="58F4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092EAF53">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一</w:t>
            </w:r>
          </w:p>
        </w:tc>
        <w:tc>
          <w:tcPr>
            <w:tcW w:w="3015" w:type="dxa"/>
            <w:noWrap w:val="0"/>
            <w:vAlign w:val="center"/>
          </w:tcPr>
          <w:p w14:paraId="3C635B7B">
            <w:pPr>
              <w:shd w:val="clear"/>
              <w:spacing w:line="340" w:lineRule="exact"/>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供应商代表身份证明文件</w:t>
            </w:r>
          </w:p>
        </w:tc>
        <w:tc>
          <w:tcPr>
            <w:tcW w:w="5565" w:type="dxa"/>
            <w:noWrap w:val="0"/>
            <w:vAlign w:val="center"/>
          </w:tcPr>
          <w:p w14:paraId="5C1EB834">
            <w:pPr>
              <w:shd w:val="clear"/>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法定代表人资格证明书及法定代表人授权书</w:t>
            </w:r>
          </w:p>
          <w:p w14:paraId="70A12711">
            <w:pPr>
              <w:shd w:val="clear"/>
              <w:spacing w:line="340" w:lineRule="exact"/>
              <w:jc w:val="lef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注：按本文中《响应文件格式》填写，提供</w:t>
            </w:r>
            <w:r>
              <w:rPr>
                <w:rFonts w:hint="eastAsia" w:ascii="宋体" w:hAnsi="宋体" w:cs="宋体"/>
                <w:b w:val="0"/>
                <w:bCs w:val="0"/>
                <w:color w:val="auto"/>
                <w:kern w:val="0"/>
                <w:szCs w:val="21"/>
                <w:highlight w:val="none"/>
              </w:rPr>
              <w:t>原件</w:t>
            </w:r>
            <w:r>
              <w:rPr>
                <w:rFonts w:hint="eastAsia" w:ascii="宋体" w:hAnsi="宋体" w:cs="宋体"/>
                <w:color w:val="auto"/>
                <w:kern w:val="0"/>
                <w:szCs w:val="21"/>
                <w:highlight w:val="none"/>
              </w:rPr>
              <w:t>。</w:t>
            </w:r>
          </w:p>
        </w:tc>
      </w:tr>
      <w:tr w14:paraId="680D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0863DC88">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二</w:t>
            </w:r>
          </w:p>
        </w:tc>
        <w:tc>
          <w:tcPr>
            <w:tcW w:w="3015" w:type="dxa"/>
            <w:noWrap w:val="0"/>
            <w:vAlign w:val="center"/>
          </w:tcPr>
          <w:p w14:paraId="6E6C64AA">
            <w:pPr>
              <w:shd w:val="clear"/>
              <w:spacing w:line="340" w:lineRule="exact"/>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响应保证金（响应保证金交纳凭证）</w:t>
            </w:r>
          </w:p>
        </w:tc>
        <w:tc>
          <w:tcPr>
            <w:tcW w:w="5565" w:type="dxa"/>
            <w:noWrap w:val="0"/>
            <w:vAlign w:val="center"/>
          </w:tcPr>
          <w:p w14:paraId="19A08554">
            <w:pPr>
              <w:shd w:val="clear"/>
              <w:spacing w:line="340" w:lineRule="exact"/>
              <w:jc w:val="lef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符合采购文件要求，提供响应保证金交纳凭证。</w:t>
            </w:r>
          </w:p>
        </w:tc>
      </w:tr>
      <w:tr w14:paraId="3C7C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4A8621AF">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三</w:t>
            </w:r>
          </w:p>
        </w:tc>
        <w:tc>
          <w:tcPr>
            <w:tcW w:w="8580" w:type="dxa"/>
            <w:gridSpan w:val="2"/>
            <w:noWrap w:val="0"/>
            <w:vAlign w:val="center"/>
          </w:tcPr>
          <w:p w14:paraId="10187F67">
            <w:pPr>
              <w:shd w:val="clear"/>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供应商资格要求证明材料</w:t>
            </w:r>
          </w:p>
        </w:tc>
      </w:tr>
      <w:tr w14:paraId="2A5D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230690F5">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6161701F">
            <w:pPr>
              <w:shd w:val="clear"/>
              <w:snapToGrid w:val="0"/>
              <w:ind w:left="12" w:leftChars="0" w:right="48" w:rightChars="23" w:hanging="12" w:hangingChars="6"/>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供应商应具有独立承担民事责任的能力</w:t>
            </w:r>
          </w:p>
        </w:tc>
        <w:tc>
          <w:tcPr>
            <w:tcW w:w="5565" w:type="dxa"/>
            <w:noWrap w:val="0"/>
            <w:vAlign w:val="center"/>
          </w:tcPr>
          <w:p w14:paraId="267D3739">
            <w:pPr>
              <w:shd w:val="clear"/>
              <w:snapToGrid w:val="0"/>
              <w:ind w:left="12" w:leftChars="0" w:right="48" w:rightChars="23" w:hanging="12" w:hangingChars="6"/>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供应商须是在中华人民共和国境内注册的法人或其他组织或自然人，响应时提交有效的营业执照（或事业法人登记证或身份证等相关证明）复印件。</w:t>
            </w:r>
          </w:p>
        </w:tc>
      </w:tr>
      <w:tr w14:paraId="05AD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71125219">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6BA40405">
            <w:pPr>
              <w:shd w:val="clear"/>
              <w:snapToGrid w:val="0"/>
              <w:ind w:left="12" w:leftChars="0" w:right="48" w:rightChars="23" w:hanging="12" w:hangingChars="6"/>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供应商应有依法缴纳税收和社会保障资金的良好记录</w:t>
            </w:r>
          </w:p>
        </w:tc>
        <w:tc>
          <w:tcPr>
            <w:tcW w:w="5565" w:type="dxa"/>
            <w:noWrap w:val="0"/>
            <w:vAlign w:val="center"/>
          </w:tcPr>
          <w:p w14:paraId="7FF17EAC">
            <w:pPr>
              <w:shd w:val="clear"/>
              <w:snapToGrid w:val="0"/>
              <w:ind w:left="12" w:leftChars="0" w:right="48" w:rightChars="23" w:hanging="12" w:hangingChars="6"/>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提供以下两种证明材料之一：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提供《供应商资格信用承诺函》；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提供提交响应文件截止时间当月（含）往前推6个月内任意1个月依法缴纳税收和社会保障资金的相关材料（如依法免税或不需要缴纳社会保障资金的，提供相应证明材料）。</w:t>
            </w:r>
          </w:p>
        </w:tc>
      </w:tr>
      <w:tr w14:paraId="5BDB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0D34B23A">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20FB826B">
            <w:pPr>
              <w:shd w:val="clear"/>
              <w:snapToGrid w:val="0"/>
              <w:ind w:left="12" w:leftChars="0" w:right="48" w:rightChars="23" w:hanging="12" w:hangingChars="6"/>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供应商应具有良好的商业信誉和健全的财务会计制度</w:t>
            </w:r>
          </w:p>
        </w:tc>
        <w:tc>
          <w:tcPr>
            <w:tcW w:w="5565" w:type="dxa"/>
            <w:noWrap w:val="0"/>
            <w:vAlign w:val="center"/>
          </w:tcPr>
          <w:p w14:paraId="263109C5">
            <w:pPr>
              <w:shd w:val="clear"/>
              <w:snapToGrid w:val="0"/>
              <w:ind w:left="12" w:leftChars="0" w:right="48" w:rightChars="23" w:hanging="12" w:hangingChars="6"/>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提供以下四种证明材料之一：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提供《供应商资格信用承诺函》；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提供经会计师事务所审计的202</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年度财务报告（财务报告由第三方会计师事务所出具，能清晰显示第三方会计师事务所的印章，并能反映审计结论）；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基本开户银行出具的资信证明（资信证明应在提交响应文件截止时间当月（含） 往前顺推6个月以内出具）；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财政部门认可的政府采购专业担保机构出具的投标担保函。</w:t>
            </w:r>
          </w:p>
        </w:tc>
      </w:tr>
      <w:tr w14:paraId="186A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04000942">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5E1B8421">
            <w:pPr>
              <w:shd w:val="clear"/>
              <w:snapToGrid w:val="0"/>
              <w:ind w:left="12" w:leftChars="0" w:right="48" w:rightChars="23" w:hanging="12" w:hangingChars="6"/>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须</w:t>
            </w:r>
            <w:r>
              <w:rPr>
                <w:rFonts w:hint="eastAsia" w:ascii="宋体" w:hAnsi="宋体" w:eastAsia="宋体" w:cs="宋体"/>
                <w:color w:val="auto"/>
                <w:kern w:val="0"/>
                <w:szCs w:val="21"/>
                <w:highlight w:val="none"/>
              </w:rPr>
              <w:t>具</w:t>
            </w:r>
            <w:r>
              <w:rPr>
                <w:rFonts w:hint="eastAsia" w:ascii="宋体" w:hAnsi="宋体" w:eastAsia="宋体" w:cs="宋体"/>
                <w:color w:val="auto"/>
                <w:kern w:val="0"/>
                <w:szCs w:val="21"/>
                <w:highlight w:val="none"/>
                <w:lang w:val="en-US" w:eastAsia="zh-CN"/>
              </w:rPr>
              <w:t>备</w:t>
            </w:r>
            <w:r>
              <w:rPr>
                <w:rFonts w:hint="eastAsia" w:ascii="宋体" w:hAnsi="宋体" w:eastAsia="宋体" w:cs="宋体"/>
                <w:color w:val="auto"/>
                <w:kern w:val="0"/>
                <w:szCs w:val="21"/>
                <w:highlight w:val="none"/>
              </w:rPr>
              <w:t>履行合同所必需的设备和专业技术能力</w:t>
            </w:r>
          </w:p>
        </w:tc>
        <w:tc>
          <w:tcPr>
            <w:tcW w:w="5565" w:type="dxa"/>
            <w:noWrap w:val="0"/>
            <w:vAlign w:val="center"/>
          </w:tcPr>
          <w:p w14:paraId="06F539D8">
            <w:pPr>
              <w:shd w:val="clear"/>
              <w:snapToGrid w:val="0"/>
              <w:ind w:left="13" w:right="48" w:rightChars="23" w:hanging="12" w:hangingChars="6"/>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提供《供应商资格信用承诺函》</w:t>
            </w:r>
          </w:p>
          <w:p w14:paraId="02E414C3">
            <w:pPr>
              <w:shd w:val="clear"/>
              <w:snapToGrid w:val="0"/>
              <w:ind w:left="12" w:leftChars="0" w:right="48" w:rightChars="23" w:hanging="12" w:hangingChars="6"/>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注：按本文中《响应文件格式》填写，提供原件。</w:t>
            </w:r>
          </w:p>
        </w:tc>
      </w:tr>
      <w:tr w14:paraId="6DC2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7DC7E791">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23EFB389">
            <w:pPr>
              <w:shd w:val="clear"/>
              <w:snapToGrid w:val="0"/>
              <w:ind w:left="12" w:leftChars="0" w:right="48" w:rightChars="23" w:hanging="12" w:hangingChars="6"/>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rPr>
              <w:t>参加采购活动前3年内，在经营活动中没有重大违法记录</w:t>
            </w:r>
          </w:p>
        </w:tc>
        <w:tc>
          <w:tcPr>
            <w:tcW w:w="5565" w:type="dxa"/>
            <w:noWrap w:val="0"/>
            <w:vAlign w:val="center"/>
          </w:tcPr>
          <w:p w14:paraId="1E04AA49">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提供《供应商资格信用承诺函》</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守法经营声明书</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 </w:t>
            </w:r>
          </w:p>
          <w:p w14:paraId="1EAD43A8">
            <w:pPr>
              <w:shd w:val="clear"/>
              <w:snapToGrid w:val="0"/>
              <w:ind w:left="12" w:leftChars="0" w:right="48" w:rightChars="23" w:hanging="12" w:hangingChars="6"/>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注：按本文中《响应文件格式》填写，提供原件。</w:t>
            </w:r>
          </w:p>
        </w:tc>
      </w:tr>
      <w:tr w14:paraId="09AC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198A0EFC">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51D77D44">
            <w:pPr>
              <w:shd w:val="clear"/>
              <w:snapToGrid w:val="0"/>
              <w:ind w:left="12" w:leftChars="0" w:right="48" w:rightChars="23" w:hanging="12" w:hangingChars="6"/>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信用记录</w:t>
            </w:r>
          </w:p>
        </w:tc>
        <w:tc>
          <w:tcPr>
            <w:tcW w:w="5565" w:type="dxa"/>
            <w:noWrap w:val="0"/>
            <w:vAlign w:val="center"/>
          </w:tcPr>
          <w:p w14:paraId="4724CC3C">
            <w:pPr>
              <w:shd w:val="clear"/>
              <w:snapToGrid w:val="0"/>
              <w:ind w:left="12" w:leftChars="0" w:right="48" w:rightChars="23" w:hanging="12" w:hangingChars="6"/>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供应商未被列入“信用中国”网站(www.creditchina.gov.cn)“失信被执行人或重大税收违法案件当事人名单或政府采购严重违法失信名单”中，不处于中国政府采购网(www.ccgp.gov.cn)“政府采购严重违法失信行为记录名单”中的禁止参加政府采购活动期间。（以资格审查人员于响应文件提交截止时间当天在“信用中国”网站及中国政府采购网查询结果为准，如相关失信记录已失效，供应商需提供相关证明资料。）</w:t>
            </w:r>
          </w:p>
        </w:tc>
      </w:tr>
      <w:tr w14:paraId="2054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1C3CACAF">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183FA6C4">
            <w:pPr>
              <w:shd w:val="clear"/>
              <w:snapToGrid w:val="0"/>
              <w:ind w:left="12" w:leftChars="0" w:right="48" w:rightChars="23" w:hanging="12" w:hangingChars="6"/>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供应商必须符合的其他条件</w:t>
            </w:r>
          </w:p>
        </w:tc>
        <w:tc>
          <w:tcPr>
            <w:tcW w:w="5565" w:type="dxa"/>
            <w:noWrap w:val="0"/>
            <w:vAlign w:val="center"/>
          </w:tcPr>
          <w:p w14:paraId="33945A91">
            <w:pPr>
              <w:shd w:val="clear"/>
              <w:snapToGrid w:val="0"/>
              <w:ind w:left="13" w:right="48" w:rightChars="23" w:hanging="12" w:hangingChars="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负责人为同一人或者存在直接控股、管理关系的不同供应商，不得同时参加本采购项目响应。为本项目提供整体设计、规范编制或者项目管理、监理、检测等服务的供应商，不得再参与本项目响应。提供承诺函。</w:t>
            </w:r>
          </w:p>
          <w:p w14:paraId="0D47ACC9">
            <w:pPr>
              <w:shd w:val="clear"/>
              <w:snapToGrid w:val="0"/>
              <w:ind w:left="12" w:leftChars="0" w:right="48" w:rightChars="23" w:hanging="12" w:hangingChars="6"/>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注：按本文中《响应文件格式》填写，提供原件。</w:t>
            </w:r>
          </w:p>
        </w:tc>
      </w:tr>
      <w:tr w14:paraId="5EEA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0D09DA62">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53E8EDF9">
            <w:pPr>
              <w:shd w:val="clear"/>
              <w:snapToGrid w:val="0"/>
              <w:ind w:left="12" w:leftChars="0" w:right="48" w:rightChars="23" w:hanging="12" w:hangingChars="6"/>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lang w:val="en-US" w:eastAsia="zh-CN"/>
              </w:rPr>
              <w:t>联合体</w:t>
            </w:r>
          </w:p>
        </w:tc>
        <w:tc>
          <w:tcPr>
            <w:tcW w:w="5565" w:type="dxa"/>
            <w:noWrap w:val="0"/>
            <w:vAlign w:val="center"/>
          </w:tcPr>
          <w:p w14:paraId="17CF56C5">
            <w:pPr>
              <w:shd w:val="clear"/>
              <w:snapToGrid w:val="0"/>
              <w:ind w:left="12" w:leftChars="0" w:right="48" w:rightChars="23" w:hanging="12" w:hangingChars="6"/>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本项目不接受联合体参与。</w:t>
            </w:r>
          </w:p>
        </w:tc>
      </w:tr>
      <w:tr w14:paraId="45AA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dxa"/>
            <w:noWrap w:val="0"/>
            <w:vAlign w:val="center"/>
          </w:tcPr>
          <w:p w14:paraId="1F41D38A">
            <w:pPr>
              <w:numPr>
                <w:ilvl w:val="0"/>
                <w:numId w:val="41"/>
              </w:numPr>
              <w:shd w:val="clear"/>
              <w:snapToGrid w:val="0"/>
              <w:ind w:left="454" w:leftChars="0" w:right="48" w:rightChars="23" w:hanging="454" w:firstLineChars="0"/>
              <w:jc w:val="center"/>
              <w:rPr>
                <w:rFonts w:hint="eastAsia" w:ascii="宋体" w:hAnsi="宋体" w:cs="宋体"/>
                <w:color w:val="auto"/>
                <w:kern w:val="0"/>
                <w:szCs w:val="21"/>
                <w:highlight w:val="none"/>
              </w:rPr>
            </w:pPr>
          </w:p>
        </w:tc>
        <w:tc>
          <w:tcPr>
            <w:tcW w:w="3015" w:type="dxa"/>
            <w:noWrap w:val="0"/>
            <w:vAlign w:val="center"/>
          </w:tcPr>
          <w:p w14:paraId="2DC2F1EC">
            <w:pPr>
              <w:shd w:val="clear"/>
              <w:snapToGrid w:val="0"/>
              <w:ind w:left="12" w:leftChars="0" w:right="48" w:rightChars="23" w:hanging="12" w:hangingChars="6"/>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内容分包或转包</w:t>
            </w:r>
          </w:p>
        </w:tc>
        <w:tc>
          <w:tcPr>
            <w:tcW w:w="5565" w:type="dxa"/>
            <w:noWrap w:val="0"/>
            <w:vAlign w:val="center"/>
          </w:tcPr>
          <w:p w14:paraId="14F60085">
            <w:pPr>
              <w:shd w:val="clear"/>
              <w:snapToGrid w:val="0"/>
              <w:ind w:left="12" w:leftChars="0" w:right="48" w:rightChars="23" w:hanging="12" w:hangingChars="6"/>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本项目不接受供应商将</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内容分包或转包给其他供应商。</w:t>
            </w:r>
          </w:p>
        </w:tc>
      </w:tr>
    </w:tbl>
    <w:p w14:paraId="1C635499">
      <w:pPr>
        <w:shd w:val="clear"/>
        <w:adjustRightInd w:val="0"/>
        <w:snapToGrid w:val="0"/>
        <w:spacing w:line="360" w:lineRule="auto"/>
        <w:ind w:firstLine="2409" w:firstLineChars="1004"/>
        <w:rPr>
          <w:rFonts w:hint="eastAsia" w:ascii="宋体" w:hAnsi="宋体"/>
          <w:snapToGrid w:val="0"/>
          <w:color w:val="auto"/>
          <w:kern w:val="0"/>
          <w:sz w:val="24"/>
          <w:highlight w:val="none"/>
        </w:rPr>
      </w:pPr>
    </w:p>
    <w:p w14:paraId="609D6D26">
      <w:pPr>
        <w:pStyle w:val="25"/>
        <w:shd w:val="clear"/>
        <w:snapToGrid w:val="0"/>
        <w:spacing w:line="360" w:lineRule="auto"/>
        <w:jc w:val="left"/>
        <w:rPr>
          <w:rFonts w:hint="eastAsia" w:hAnsi="宋体" w:cs="宋体"/>
          <w:color w:val="auto"/>
          <w:kern w:val="0"/>
          <w:sz w:val="24"/>
          <w:szCs w:val="24"/>
          <w:highlight w:val="none"/>
        </w:rPr>
      </w:pPr>
      <w:r>
        <w:rPr>
          <w:rFonts w:hint="eastAsia" w:hAnsi="宋体" w:cs="宋体"/>
          <w:color w:val="auto"/>
          <w:kern w:val="0"/>
          <w:sz w:val="24"/>
          <w:szCs w:val="24"/>
          <w:highlight w:val="none"/>
        </w:rPr>
        <w:t>供应商名称：</w:t>
      </w:r>
      <w:r>
        <w:rPr>
          <w:rFonts w:hint="eastAsia" w:hAnsi="宋体" w:cs="宋体"/>
          <w:color w:val="auto"/>
          <w:kern w:val="0"/>
          <w:sz w:val="24"/>
          <w:szCs w:val="24"/>
          <w:highlight w:val="none"/>
          <w:u w:val="single"/>
        </w:rPr>
        <w:t xml:space="preserve">                        </w:t>
      </w:r>
      <w:r>
        <w:rPr>
          <w:rFonts w:hint="eastAsia" w:hAnsi="宋体" w:cs="宋体"/>
          <w:color w:val="auto"/>
          <w:kern w:val="0"/>
          <w:sz w:val="24"/>
          <w:szCs w:val="24"/>
          <w:highlight w:val="none"/>
        </w:rPr>
        <w:t>（</w:t>
      </w:r>
      <w:r>
        <w:rPr>
          <w:rFonts w:hint="eastAsia" w:hAnsi="宋体" w:cs="宋体"/>
          <w:color w:val="auto"/>
          <w:kern w:val="0"/>
          <w:sz w:val="24"/>
          <w:szCs w:val="24"/>
          <w:highlight w:val="none"/>
          <w:lang w:val="zh-CN"/>
        </w:rPr>
        <w:t>加盖供应商公章</w:t>
      </w:r>
      <w:r>
        <w:rPr>
          <w:rFonts w:hint="eastAsia" w:hAnsi="宋体" w:cs="宋体"/>
          <w:color w:val="auto"/>
          <w:kern w:val="0"/>
          <w:sz w:val="24"/>
          <w:szCs w:val="24"/>
          <w:highlight w:val="none"/>
        </w:rPr>
        <w:t>）</w:t>
      </w:r>
    </w:p>
    <w:p w14:paraId="5664C8CB">
      <w:pPr>
        <w:shd w:val="clear"/>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（亲笔签字或签章）</w:t>
      </w:r>
    </w:p>
    <w:p w14:paraId="6A83513D">
      <w:pPr>
        <w:shd w:val="clear"/>
        <w:tabs>
          <w:tab w:val="left" w:pos="-3780"/>
        </w:tabs>
        <w:spacing w:line="360" w:lineRule="auto"/>
        <w:rPr>
          <w:rFonts w:hint="eastAsia" w:ascii="黑体" w:eastAsia="黑体"/>
          <w:color w:val="auto"/>
          <w:kern w:val="0"/>
          <w:sz w:val="24"/>
          <w:highlight w:val="none"/>
        </w:rPr>
      </w:pPr>
      <w:r>
        <w:rPr>
          <w:rFonts w:hint="eastAsia" w:ascii="宋体" w:hAnsi="宋体" w:cs="宋体"/>
          <w:color w:val="auto"/>
          <w:kern w:val="0"/>
          <w:sz w:val="24"/>
          <w:highlight w:val="none"/>
        </w:rPr>
        <w:t xml:space="preserve">日 期 ：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年   月   日</w:t>
      </w:r>
    </w:p>
    <w:p w14:paraId="74EC3182">
      <w:pPr>
        <w:shd w:val="clear"/>
        <w:spacing w:line="360" w:lineRule="auto"/>
        <w:rPr>
          <w:rFonts w:hint="eastAsia" w:ascii="宋体" w:hAnsi="宋体"/>
          <w:snapToGrid w:val="0"/>
          <w:color w:val="auto"/>
          <w:kern w:val="0"/>
          <w:sz w:val="22"/>
          <w:szCs w:val="22"/>
          <w:highlight w:val="none"/>
        </w:rPr>
      </w:pPr>
    </w:p>
    <w:p w14:paraId="18EE9F81">
      <w:pPr>
        <w:shd w:val="clear"/>
        <w:spacing w:line="360" w:lineRule="auto"/>
        <w:rPr>
          <w:rFonts w:ascii="宋体" w:hAnsi="宋体"/>
          <w:snapToGrid w:val="0"/>
          <w:color w:val="auto"/>
          <w:kern w:val="0"/>
          <w:sz w:val="22"/>
          <w:szCs w:val="22"/>
          <w:highlight w:val="none"/>
        </w:rPr>
      </w:pPr>
      <w:r>
        <w:rPr>
          <w:rFonts w:hint="eastAsia" w:ascii="宋体" w:hAnsi="宋体"/>
          <w:snapToGrid w:val="0"/>
          <w:color w:val="auto"/>
          <w:kern w:val="0"/>
          <w:sz w:val="22"/>
          <w:szCs w:val="22"/>
          <w:highlight w:val="none"/>
        </w:rPr>
        <w:t>说明：</w:t>
      </w:r>
    </w:p>
    <w:p w14:paraId="2861C787">
      <w:pPr>
        <w:numPr>
          <w:ilvl w:val="0"/>
          <w:numId w:val="42"/>
        </w:numPr>
        <w:shd w:val="clear"/>
        <w:spacing w:line="360" w:lineRule="auto"/>
        <w:rPr>
          <w:rFonts w:hint="eastAsia" w:ascii="宋体" w:hAnsi="宋体"/>
          <w:snapToGrid w:val="0"/>
          <w:color w:val="auto"/>
          <w:kern w:val="0"/>
          <w:sz w:val="22"/>
          <w:szCs w:val="22"/>
          <w:highlight w:val="none"/>
        </w:rPr>
      </w:pPr>
      <w:r>
        <w:rPr>
          <w:rFonts w:hint="eastAsia" w:ascii="宋体" w:hAnsi="宋体"/>
          <w:snapToGrid w:val="0"/>
          <w:color w:val="auto"/>
          <w:kern w:val="0"/>
          <w:sz w:val="22"/>
          <w:szCs w:val="22"/>
          <w:highlight w:val="none"/>
        </w:rPr>
        <w:t>提交的上述相关证明文件按顺序附在本文件之后，并须每页加盖供应商公章。</w:t>
      </w:r>
    </w:p>
    <w:p w14:paraId="20BA3CD0">
      <w:pPr>
        <w:numPr>
          <w:ilvl w:val="0"/>
          <w:numId w:val="42"/>
        </w:numPr>
        <w:shd w:val="clear"/>
        <w:spacing w:line="360" w:lineRule="auto"/>
        <w:rPr>
          <w:rFonts w:hint="eastAsia" w:ascii="宋体" w:hAnsi="宋体"/>
          <w:snapToGrid w:val="0"/>
          <w:color w:val="auto"/>
          <w:kern w:val="0"/>
          <w:sz w:val="22"/>
          <w:szCs w:val="22"/>
          <w:highlight w:val="none"/>
        </w:rPr>
      </w:pPr>
      <w:r>
        <w:rPr>
          <w:rFonts w:hint="eastAsia" w:ascii="宋体" w:hAnsi="宋体"/>
          <w:snapToGrid w:val="0"/>
          <w:color w:val="auto"/>
          <w:kern w:val="0"/>
          <w:sz w:val="22"/>
          <w:szCs w:val="22"/>
          <w:highlight w:val="none"/>
        </w:rPr>
        <w:t>证明材料内容必须清晰，除有说明原件外，其他证明材料建议提交彩色扫描件。</w:t>
      </w:r>
      <w:r>
        <w:rPr>
          <w:rFonts w:hint="eastAsia" w:ascii="宋体" w:hAnsi="宋体"/>
          <w:b/>
          <w:bCs/>
          <w:snapToGrid w:val="0"/>
          <w:color w:val="auto"/>
          <w:kern w:val="0"/>
          <w:sz w:val="22"/>
          <w:szCs w:val="22"/>
          <w:highlight w:val="none"/>
        </w:rPr>
        <w:t>如证明材料模糊不清无法辨识，评审专家可判定该证明材料无效，因而可能被判定为无效响应。</w:t>
      </w:r>
    </w:p>
    <w:p w14:paraId="6FFA8317">
      <w:pPr>
        <w:shd w:val="clear"/>
        <w:spacing w:after="312" w:afterLines="100" w:line="360" w:lineRule="auto"/>
        <w:jc w:val="center"/>
        <w:outlineLvl w:val="2"/>
        <w:rPr>
          <w:rFonts w:hint="eastAsia" w:ascii="宋体" w:hAnsi="宋体"/>
          <w:b/>
          <w:color w:val="auto"/>
          <w:kern w:val="0"/>
          <w:sz w:val="32"/>
          <w:szCs w:val="32"/>
          <w:highlight w:val="none"/>
        </w:rPr>
      </w:pPr>
      <w:r>
        <w:rPr>
          <w:rFonts w:hint="eastAsia" w:ascii="宋体" w:hAnsi="宋体"/>
          <w:b/>
          <w:color w:val="auto"/>
          <w:kern w:val="0"/>
          <w:sz w:val="32"/>
          <w:szCs w:val="32"/>
          <w:highlight w:val="none"/>
        </w:rPr>
        <w:br w:type="page"/>
      </w:r>
      <w:r>
        <w:rPr>
          <w:rFonts w:hint="eastAsia" w:ascii="宋体" w:hAnsi="宋体"/>
          <w:b/>
          <w:color w:val="auto"/>
          <w:kern w:val="0"/>
          <w:sz w:val="32"/>
          <w:szCs w:val="32"/>
          <w:highlight w:val="none"/>
        </w:rPr>
        <w:t>1.2 法定代表人资格证明书</w:t>
      </w:r>
    </w:p>
    <w:p w14:paraId="7917C1C7">
      <w:pPr>
        <w:shd w:val="clear"/>
        <w:spacing w:line="480" w:lineRule="exact"/>
        <w:rPr>
          <w:rFonts w:hint="eastAsia" w:ascii="宋体" w:hAnsi="宋体"/>
          <w:b/>
          <w:color w:val="auto"/>
          <w:kern w:val="0"/>
          <w:sz w:val="24"/>
          <w:highlight w:val="none"/>
          <w:u w:val="single"/>
        </w:rPr>
      </w:pPr>
      <w:r>
        <w:rPr>
          <w:rFonts w:hint="eastAsia" w:ascii="宋体" w:hAnsi="宋体"/>
          <w:b/>
          <w:color w:val="auto"/>
          <w:kern w:val="0"/>
          <w:sz w:val="24"/>
          <w:highlight w:val="none"/>
        </w:rPr>
        <w:t>致：</w:t>
      </w:r>
      <w:r>
        <w:rPr>
          <w:rFonts w:hint="eastAsia" w:ascii="宋体" w:hAnsi="宋体"/>
          <w:b/>
          <w:color w:val="auto"/>
          <w:kern w:val="0"/>
          <w:sz w:val="24"/>
          <w:highlight w:val="none"/>
          <w:u w:val="single"/>
          <w:lang w:eastAsia="zh-CN"/>
        </w:rPr>
        <w:t>佛山市三水区乐平镇人民医院</w:t>
      </w:r>
      <w:r>
        <w:rPr>
          <w:rFonts w:hint="eastAsia" w:ascii="宋体" w:hAnsi="宋体"/>
          <w:b/>
          <w:color w:val="auto"/>
          <w:kern w:val="0"/>
          <w:sz w:val="24"/>
          <w:highlight w:val="none"/>
          <w:u w:val="single"/>
        </w:rPr>
        <w:t xml:space="preserve"> / 广东信立招标采购有限公司：</w:t>
      </w:r>
    </w:p>
    <w:p w14:paraId="38E58707">
      <w:pPr>
        <w:shd w:val="clear"/>
        <w:rPr>
          <w:rFonts w:hint="eastAsia" w:ascii="宋体" w:hAnsi="宋体"/>
          <w:color w:val="auto"/>
          <w:kern w:val="0"/>
          <w:sz w:val="24"/>
          <w:highlight w:val="none"/>
        </w:rPr>
      </w:pPr>
    </w:p>
    <w:p w14:paraId="7C0CA783">
      <w:pPr>
        <w:shd w:val="clear"/>
        <w:spacing w:line="440" w:lineRule="exact"/>
        <w:rPr>
          <w:rFonts w:hint="eastAsia"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同志，现任我单位</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职务，为法定代表人</w:t>
      </w:r>
      <w:r>
        <w:rPr>
          <w:rFonts w:hint="eastAsia" w:ascii="宋体" w:hAnsi="宋体"/>
          <w:color w:val="auto"/>
          <w:kern w:val="0"/>
          <w:sz w:val="24"/>
          <w:highlight w:val="none"/>
          <w:lang w:val="en-US" w:eastAsia="zh-CN"/>
        </w:rPr>
        <w:t>/单位负责人</w:t>
      </w:r>
      <w:r>
        <w:rPr>
          <w:rFonts w:hint="eastAsia" w:ascii="宋体" w:hAnsi="宋体"/>
          <w:color w:val="auto"/>
          <w:kern w:val="0"/>
          <w:sz w:val="24"/>
          <w:highlight w:val="none"/>
        </w:rPr>
        <w:t>，特此证明。</w:t>
      </w:r>
    </w:p>
    <w:p w14:paraId="089E610E">
      <w:pPr>
        <w:shd w:val="clear"/>
        <w:spacing w:line="440" w:lineRule="exact"/>
        <w:ind w:firstLine="240" w:firstLineChars="100"/>
        <w:rPr>
          <w:rFonts w:hint="eastAsia" w:ascii="宋体" w:hAnsi="宋体"/>
          <w:color w:val="auto"/>
          <w:kern w:val="0"/>
          <w:sz w:val="24"/>
          <w:highlight w:val="none"/>
        </w:rPr>
      </w:pPr>
      <w:r>
        <w:rPr>
          <w:rFonts w:hint="eastAsia" w:ascii="宋体" w:hAnsi="宋体"/>
          <w:color w:val="auto"/>
          <w:kern w:val="0"/>
          <w:sz w:val="24"/>
          <w:highlight w:val="none"/>
        </w:rPr>
        <w:t>签发日期：</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日 </w:t>
      </w:r>
    </w:p>
    <w:p w14:paraId="790F98D5">
      <w:pPr>
        <w:shd w:val="clear"/>
        <w:spacing w:line="440" w:lineRule="exact"/>
        <w:ind w:firstLine="240" w:firstLineChars="100"/>
        <w:rPr>
          <w:rFonts w:hint="eastAsia" w:ascii="宋体" w:hAnsi="宋体"/>
          <w:color w:val="auto"/>
          <w:kern w:val="0"/>
          <w:sz w:val="24"/>
          <w:highlight w:val="none"/>
        </w:rPr>
      </w:pPr>
      <w:r>
        <w:rPr>
          <w:rFonts w:hint="eastAsia" w:ascii="宋体" w:hAnsi="宋体"/>
          <w:color w:val="auto"/>
          <w:kern w:val="0"/>
          <w:sz w:val="24"/>
          <w:highlight w:val="none"/>
        </w:rPr>
        <w:t>单位名称：</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r>
        <w:rPr>
          <w:rFonts w:hint="eastAsia" w:ascii="宋体" w:hAnsi="宋体"/>
          <w:color w:val="auto"/>
          <w:kern w:val="0"/>
          <w:sz w:val="24"/>
          <w:highlight w:val="none"/>
          <w:lang w:val="zh-CN"/>
        </w:rPr>
        <w:t>加盖供应商公章</w:t>
      </w:r>
      <w:r>
        <w:rPr>
          <w:rFonts w:hint="eastAsia" w:ascii="宋体" w:hAnsi="宋体"/>
          <w:color w:val="auto"/>
          <w:kern w:val="0"/>
          <w:sz w:val="24"/>
          <w:highlight w:val="none"/>
        </w:rPr>
        <w:t>）</w:t>
      </w:r>
    </w:p>
    <w:p w14:paraId="0623F242">
      <w:pPr>
        <w:shd w:val="clear"/>
        <w:spacing w:line="440" w:lineRule="exact"/>
        <w:ind w:firstLine="240" w:firstLineChars="100"/>
        <w:rPr>
          <w:rFonts w:hint="eastAsia" w:ascii="宋体" w:hAnsi="宋体"/>
          <w:color w:val="auto"/>
          <w:kern w:val="0"/>
          <w:sz w:val="24"/>
          <w:highlight w:val="none"/>
        </w:rPr>
      </w:pPr>
    </w:p>
    <w:p w14:paraId="61CB45BA">
      <w:pPr>
        <w:shd w:val="clear"/>
        <w:spacing w:line="440" w:lineRule="exact"/>
        <w:ind w:firstLine="240" w:firstLineChars="100"/>
        <w:rPr>
          <w:rFonts w:hint="eastAsia" w:ascii="宋体" w:hAnsi="宋体"/>
          <w:color w:val="auto"/>
          <w:kern w:val="0"/>
          <w:sz w:val="24"/>
          <w:highlight w:val="none"/>
          <w:u w:val="single"/>
        </w:rPr>
      </w:pPr>
      <w:r>
        <w:rPr>
          <w:rFonts w:hint="eastAsia" w:ascii="宋体" w:hAnsi="宋体"/>
          <w:color w:val="auto"/>
          <w:kern w:val="0"/>
          <w:sz w:val="24"/>
          <w:highlight w:val="none"/>
        </w:rPr>
        <w:t>附：法定代表人</w:t>
      </w:r>
      <w:r>
        <w:rPr>
          <w:rFonts w:hint="eastAsia" w:ascii="宋体" w:hAnsi="宋体"/>
          <w:color w:val="auto"/>
          <w:kern w:val="0"/>
          <w:sz w:val="24"/>
          <w:highlight w:val="none"/>
          <w:lang w:val="en-US" w:eastAsia="zh-CN"/>
        </w:rPr>
        <w:t>/单位负责人</w:t>
      </w:r>
      <w:r>
        <w:rPr>
          <w:rFonts w:hint="eastAsia" w:ascii="宋体" w:hAnsi="宋体"/>
          <w:color w:val="auto"/>
          <w:kern w:val="0"/>
          <w:sz w:val="24"/>
          <w:highlight w:val="none"/>
        </w:rPr>
        <w:t>性别：</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年龄：</w:t>
      </w:r>
      <w:r>
        <w:rPr>
          <w:rFonts w:hint="eastAsia" w:ascii="宋体" w:hAnsi="宋体"/>
          <w:color w:val="auto"/>
          <w:kern w:val="0"/>
          <w:sz w:val="24"/>
          <w:highlight w:val="none"/>
          <w:u w:val="single"/>
        </w:rPr>
        <w:t xml:space="preserve">           </w:t>
      </w:r>
    </w:p>
    <w:p w14:paraId="2B5AD140">
      <w:pPr>
        <w:shd w:val="clear"/>
        <w:spacing w:line="440" w:lineRule="exact"/>
        <w:ind w:firstLine="720" w:firstLineChars="300"/>
        <w:rPr>
          <w:rFonts w:hint="eastAsia" w:ascii="宋体" w:hAnsi="宋体"/>
          <w:color w:val="auto"/>
          <w:kern w:val="0"/>
          <w:sz w:val="24"/>
          <w:highlight w:val="none"/>
        </w:rPr>
      </w:pPr>
      <w:r>
        <w:rPr>
          <w:rFonts w:hint="eastAsia" w:ascii="宋体" w:hAnsi="宋体"/>
          <w:color w:val="auto"/>
          <w:kern w:val="0"/>
          <w:sz w:val="24"/>
          <w:highlight w:val="none"/>
        </w:rPr>
        <w:t>身份证号码：</w:t>
      </w:r>
      <w:r>
        <w:rPr>
          <w:rFonts w:hint="eastAsia" w:ascii="宋体" w:hAnsi="宋体"/>
          <w:color w:val="auto"/>
          <w:kern w:val="0"/>
          <w:sz w:val="24"/>
          <w:highlight w:val="none"/>
          <w:u w:val="single"/>
        </w:rPr>
        <w:t xml:space="preserve">            </w:t>
      </w:r>
    </w:p>
    <w:p w14:paraId="6D0E6D8D">
      <w:pPr>
        <w:shd w:val="clear"/>
        <w:spacing w:line="440" w:lineRule="exact"/>
        <w:ind w:firstLine="720" w:firstLineChars="300"/>
        <w:rPr>
          <w:rFonts w:hint="eastAsia" w:ascii="宋体" w:hAnsi="宋体"/>
          <w:color w:val="auto"/>
          <w:kern w:val="0"/>
          <w:sz w:val="24"/>
          <w:highlight w:val="none"/>
        </w:rPr>
      </w:pPr>
      <w:r>
        <w:rPr>
          <w:rFonts w:hint="eastAsia" w:ascii="宋体" w:hAnsi="宋体"/>
          <w:color w:val="auto"/>
          <w:kern w:val="0"/>
          <w:sz w:val="24"/>
          <w:highlight w:val="none"/>
        </w:rPr>
        <w:t>联系电话：</w:t>
      </w:r>
      <w:r>
        <w:rPr>
          <w:rFonts w:hint="eastAsia" w:ascii="宋体" w:hAnsi="宋体"/>
          <w:color w:val="auto"/>
          <w:kern w:val="0"/>
          <w:sz w:val="24"/>
          <w:highlight w:val="none"/>
          <w:u w:val="single"/>
        </w:rPr>
        <w:t xml:space="preserve">            </w:t>
      </w:r>
    </w:p>
    <w:p w14:paraId="678BB34A">
      <w:pPr>
        <w:shd w:val="clear"/>
        <w:spacing w:line="440" w:lineRule="exact"/>
        <w:ind w:firstLine="720" w:firstLineChars="300"/>
        <w:rPr>
          <w:rFonts w:hint="eastAsia" w:ascii="宋体" w:hAnsi="宋体"/>
          <w:color w:val="auto"/>
          <w:kern w:val="0"/>
          <w:sz w:val="24"/>
          <w:highlight w:val="none"/>
        </w:rPr>
      </w:pPr>
      <w:r>
        <w:rPr>
          <w:rFonts w:hint="eastAsia" w:ascii="宋体" w:hAnsi="宋体"/>
          <w:color w:val="auto"/>
          <w:kern w:val="0"/>
          <w:sz w:val="24"/>
          <w:highlight w:val="none"/>
        </w:rPr>
        <w:t xml:space="preserve">营业执照号码：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单位性质：</w:t>
      </w:r>
      <w:r>
        <w:rPr>
          <w:rFonts w:hint="eastAsia" w:ascii="宋体" w:hAnsi="宋体"/>
          <w:color w:val="auto"/>
          <w:kern w:val="0"/>
          <w:sz w:val="24"/>
          <w:highlight w:val="none"/>
          <w:u w:val="single"/>
        </w:rPr>
        <w:t xml:space="preserve">            </w:t>
      </w:r>
    </w:p>
    <w:p w14:paraId="43735CEB">
      <w:pPr>
        <w:shd w:val="clear"/>
        <w:spacing w:line="440" w:lineRule="exact"/>
        <w:ind w:firstLine="720" w:firstLineChars="300"/>
        <w:rPr>
          <w:rFonts w:hint="eastAsia" w:ascii="宋体" w:hAnsi="宋体"/>
          <w:color w:val="auto"/>
          <w:kern w:val="0"/>
          <w:sz w:val="24"/>
          <w:highlight w:val="none"/>
        </w:rPr>
      </w:pPr>
      <w:r>
        <w:rPr>
          <w:rFonts w:hint="eastAsia"/>
          <w:color w:val="auto"/>
          <w:kern w:val="0"/>
          <w:sz w:val="24"/>
          <w:highlight w:val="none"/>
        </w:rPr>
        <w:t>成立时间：</w:t>
      </w:r>
      <w:r>
        <w:rPr>
          <w:rFonts w:hint="eastAsia" w:ascii="宋体" w:hAnsi="宋体"/>
          <w:color w:val="auto"/>
          <w:kern w:val="0"/>
          <w:sz w:val="24"/>
          <w:highlight w:val="none"/>
          <w:u w:val="single"/>
        </w:rPr>
        <w:t xml:space="preserve">            </w:t>
      </w:r>
    </w:p>
    <w:p w14:paraId="275FAE9C">
      <w:pPr>
        <w:shd w:val="clear"/>
        <w:spacing w:line="440" w:lineRule="exact"/>
        <w:rPr>
          <w:rFonts w:hint="eastAsia" w:ascii="宋体" w:hAnsi="宋体"/>
          <w:color w:val="auto"/>
          <w:kern w:val="0"/>
          <w:sz w:val="24"/>
          <w:highlight w:val="none"/>
        </w:rPr>
      </w:pPr>
    </w:p>
    <w:p w14:paraId="59747E8E">
      <w:pPr>
        <w:shd w:val="clear"/>
        <w:rPr>
          <w:rFonts w:hint="eastAsia" w:ascii="宋体" w:hAnsi="宋体"/>
          <w:color w:val="auto"/>
          <w:kern w:val="0"/>
          <w:sz w:val="22"/>
          <w:szCs w:val="22"/>
          <w:highlight w:val="none"/>
        </w:rPr>
      </w:pPr>
      <w:r>
        <w:rPr>
          <w:rFonts w:hint="eastAsia" w:ascii="宋体" w:hAnsi="宋体"/>
          <w:color w:val="auto"/>
          <w:kern w:val="0"/>
          <w:sz w:val="22"/>
          <w:szCs w:val="22"/>
          <w:highlight w:val="none"/>
        </w:rPr>
        <w:t>说明：1.法定代表</w:t>
      </w:r>
      <w:r>
        <w:rPr>
          <w:rFonts w:hint="eastAsia" w:ascii="宋体" w:hAnsi="宋体" w:eastAsia="宋体" w:cs="Times New Roman"/>
          <w:color w:val="auto"/>
          <w:kern w:val="0"/>
          <w:sz w:val="22"/>
          <w:szCs w:val="22"/>
          <w:highlight w:val="none"/>
        </w:rPr>
        <w:t>人</w:t>
      </w:r>
      <w:r>
        <w:rPr>
          <w:rFonts w:hint="eastAsia" w:ascii="宋体" w:hAnsi="宋体" w:eastAsia="宋体" w:cs="Times New Roman"/>
          <w:color w:val="auto"/>
          <w:kern w:val="0"/>
          <w:sz w:val="22"/>
          <w:szCs w:val="22"/>
          <w:highlight w:val="none"/>
          <w:lang w:val="en-US" w:eastAsia="zh-CN"/>
        </w:rPr>
        <w:t>/单位负责人</w:t>
      </w:r>
      <w:r>
        <w:rPr>
          <w:rFonts w:hint="eastAsia" w:ascii="宋体" w:hAnsi="宋体" w:eastAsia="宋体" w:cs="Times New Roman"/>
          <w:color w:val="auto"/>
          <w:kern w:val="0"/>
          <w:sz w:val="22"/>
          <w:szCs w:val="22"/>
          <w:highlight w:val="none"/>
        </w:rPr>
        <w:t>为企业事业单位、国</w:t>
      </w:r>
      <w:r>
        <w:rPr>
          <w:rFonts w:hint="eastAsia" w:ascii="宋体" w:hAnsi="宋体"/>
          <w:color w:val="auto"/>
          <w:kern w:val="0"/>
          <w:sz w:val="22"/>
          <w:szCs w:val="22"/>
          <w:highlight w:val="none"/>
        </w:rPr>
        <w:t>家机关、社会团体的主要行政负责人。</w:t>
      </w:r>
    </w:p>
    <w:p w14:paraId="398B6765">
      <w:pPr>
        <w:shd w:val="clear"/>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      2.</w:t>
      </w:r>
      <w:r>
        <w:rPr>
          <w:rFonts w:hint="eastAsia" w:ascii="宋体" w:hAnsi="宋体"/>
          <w:color w:val="auto"/>
          <w:kern w:val="0"/>
          <w:sz w:val="22"/>
          <w:szCs w:val="22"/>
          <w:highlight w:val="none"/>
          <w:lang w:val="en-GB"/>
        </w:rPr>
        <w:t>本证明书内容不得擅自删改。</w:t>
      </w:r>
      <w:r>
        <w:rPr>
          <w:rFonts w:hint="eastAsia" w:ascii="宋体" w:hAnsi="宋体"/>
          <w:color w:val="auto"/>
          <w:kern w:val="0"/>
          <w:sz w:val="22"/>
          <w:szCs w:val="22"/>
          <w:highlight w:val="none"/>
        </w:rPr>
        <w:t>内容必须填写真实、清楚、涂改无效，不得转让、买卖。</w:t>
      </w:r>
    </w:p>
    <w:p w14:paraId="676B0D7B">
      <w:pPr>
        <w:shd w:val="clear"/>
        <w:ind w:firstLine="660" w:firstLineChars="300"/>
        <w:rPr>
          <w:rFonts w:hint="eastAsia" w:ascii="宋体" w:hAnsi="宋体"/>
          <w:b/>
          <w:color w:val="auto"/>
          <w:kern w:val="0"/>
          <w:sz w:val="22"/>
          <w:szCs w:val="22"/>
          <w:highlight w:val="none"/>
        </w:rPr>
      </w:pPr>
      <w:r>
        <w:rPr>
          <w:rFonts w:hint="eastAsia" w:ascii="宋体" w:hAnsi="宋体"/>
          <w:color w:val="auto"/>
          <w:kern w:val="0"/>
          <w:sz w:val="22"/>
          <w:szCs w:val="22"/>
          <w:highlight w:val="none"/>
        </w:rPr>
        <w:t>3.将此证明书提交甲方作为合同附件</w:t>
      </w:r>
      <w:r>
        <w:rPr>
          <w:rFonts w:hint="eastAsia" w:ascii="宋体" w:hAnsi="宋体"/>
          <w:b/>
          <w:color w:val="auto"/>
          <w:kern w:val="0"/>
          <w:sz w:val="22"/>
          <w:szCs w:val="22"/>
          <w:highlight w:val="none"/>
        </w:rPr>
        <w:t>。</w:t>
      </w:r>
    </w:p>
    <w:p w14:paraId="2DE1BCAF">
      <w:pPr>
        <w:shd w:val="clear"/>
        <w:ind w:left="935" w:leftChars="314" w:hanging="276" w:hangingChars="125"/>
        <w:rPr>
          <w:rFonts w:hint="eastAsia" w:ascii="宋体" w:hAnsi="宋体"/>
          <w:b/>
          <w:bCs/>
          <w:color w:val="auto"/>
          <w:kern w:val="0"/>
          <w:sz w:val="22"/>
          <w:szCs w:val="22"/>
          <w:highlight w:val="none"/>
        </w:rPr>
      </w:pPr>
      <w:r>
        <w:rPr>
          <w:rFonts w:hint="eastAsia" w:ascii="宋体" w:hAnsi="宋体"/>
          <w:b/>
          <w:bCs/>
          <w:color w:val="auto"/>
          <w:kern w:val="0"/>
          <w:sz w:val="22"/>
          <w:szCs w:val="22"/>
          <w:highlight w:val="none"/>
        </w:rPr>
        <w:t>4.此证明书一式两份，一份装订在响应文件中，一份由法定代表人或授权代表人在递交响应文件时提交（无需密封）。</w:t>
      </w:r>
    </w:p>
    <w:p w14:paraId="6212059C">
      <w:pPr>
        <w:pStyle w:val="82"/>
        <w:shd w:val="clear"/>
        <w:rPr>
          <w:rFonts w:hint="eastAsia"/>
          <w:color w:val="auto"/>
          <w:spacing w:val="0"/>
          <w:highlight w:val="none"/>
        </w:rPr>
      </w:pPr>
    </w:p>
    <w:p w14:paraId="0AF1A356">
      <w:pPr>
        <w:shd w:val="clear"/>
        <w:spacing w:after="156" w:afterLines="50"/>
        <w:ind w:left="2" w:leftChars="-85" w:hanging="180" w:hangingChars="75"/>
        <w:rPr>
          <w:rFonts w:hint="eastAsia" w:ascii="宋体" w:hAnsi="宋体"/>
          <w:b/>
          <w:color w:val="auto"/>
          <w:kern w:val="0"/>
          <w:sz w:val="24"/>
          <w:highlight w:val="none"/>
        </w:rPr>
      </w:pPr>
      <w:r>
        <w:rPr>
          <w:rFonts w:hint="eastAsia" w:ascii="宋体" w:hAnsi="宋体"/>
          <w:color w:val="auto"/>
          <w:kern w:val="0"/>
          <w:sz w:val="24"/>
          <w:highlight w:val="none"/>
        </w:rPr>
        <w:t xml:space="preserve"> </w:t>
      </w:r>
      <w:r>
        <w:rPr>
          <w:rFonts w:hint="eastAsia" w:ascii="宋体" w:hAnsi="宋体"/>
          <w:b/>
          <w:color w:val="auto"/>
          <w:kern w:val="0"/>
          <w:sz w:val="24"/>
          <w:highlight w:val="none"/>
        </w:rPr>
        <w:t xml:space="preserve"> 附：法定代表</w:t>
      </w:r>
      <w:r>
        <w:rPr>
          <w:rFonts w:hint="eastAsia" w:ascii="宋体" w:hAnsi="宋体" w:eastAsia="宋体" w:cs="Times New Roman"/>
          <w:b/>
          <w:color w:val="auto"/>
          <w:kern w:val="0"/>
          <w:sz w:val="24"/>
          <w:highlight w:val="none"/>
        </w:rPr>
        <w:t>人</w:t>
      </w:r>
      <w:r>
        <w:rPr>
          <w:rFonts w:hint="eastAsia" w:ascii="宋体" w:hAnsi="宋体" w:eastAsia="宋体" w:cs="Times New Roman"/>
          <w:b/>
          <w:color w:val="auto"/>
          <w:kern w:val="0"/>
          <w:sz w:val="24"/>
          <w:highlight w:val="none"/>
          <w:lang w:val="en-US" w:eastAsia="zh-CN"/>
        </w:rPr>
        <w:t>/单位负责人</w:t>
      </w:r>
      <w:r>
        <w:rPr>
          <w:rFonts w:hint="eastAsia" w:ascii="宋体" w:hAnsi="宋体" w:eastAsia="宋体" w:cs="Times New Roman"/>
          <w:b/>
          <w:color w:val="auto"/>
          <w:kern w:val="0"/>
          <w:sz w:val="24"/>
          <w:highlight w:val="none"/>
        </w:rPr>
        <w:t>的身份证复</w:t>
      </w:r>
      <w:r>
        <w:rPr>
          <w:rFonts w:hint="eastAsia" w:ascii="宋体" w:hAnsi="宋体"/>
          <w:b/>
          <w:color w:val="auto"/>
          <w:kern w:val="0"/>
          <w:sz w:val="24"/>
          <w:highlight w:val="none"/>
        </w:rPr>
        <w:t>印件：</w:t>
      </w: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95"/>
      </w:tblGrid>
      <w:tr w14:paraId="58BD9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9395" w:type="dxa"/>
            <w:noWrap w:val="0"/>
            <w:vAlign w:val="center"/>
          </w:tcPr>
          <w:p w14:paraId="73130322">
            <w:pPr>
              <w:shd w:val="clear"/>
              <w:spacing w:line="300" w:lineRule="auto"/>
              <w:jc w:val="center"/>
              <w:rPr>
                <w:rFonts w:hint="eastAsia" w:hAnsi="宋体"/>
                <w:color w:val="auto"/>
                <w:kern w:val="0"/>
                <w:sz w:val="24"/>
                <w:highlight w:val="none"/>
              </w:rPr>
            </w:pPr>
            <w:r>
              <w:rPr>
                <w:rFonts w:hint="eastAsia" w:hAnsi="宋体"/>
                <w:color w:val="auto"/>
                <w:kern w:val="0"/>
                <w:sz w:val="24"/>
                <w:highlight w:val="none"/>
              </w:rPr>
              <w:t>粘贴法定代表人</w:t>
            </w:r>
            <w:r>
              <w:rPr>
                <w:rFonts w:hint="eastAsia" w:ascii="宋体" w:hAnsi="宋体"/>
                <w:color w:val="auto"/>
                <w:kern w:val="0"/>
                <w:sz w:val="24"/>
                <w:highlight w:val="none"/>
                <w:lang w:val="en-US" w:eastAsia="zh-CN"/>
              </w:rPr>
              <w:t>/单位负责人</w:t>
            </w:r>
            <w:r>
              <w:rPr>
                <w:rFonts w:hint="eastAsia" w:hAnsi="宋体"/>
                <w:color w:val="auto"/>
                <w:kern w:val="0"/>
                <w:sz w:val="24"/>
                <w:highlight w:val="none"/>
              </w:rPr>
              <w:t>的身份证复印件（双面）或直接扫描到此处，并加盖供应商公章</w:t>
            </w:r>
          </w:p>
          <w:p w14:paraId="0CEFFD66">
            <w:pPr>
              <w:shd w:val="clear"/>
              <w:spacing w:line="360" w:lineRule="auto"/>
              <w:jc w:val="center"/>
              <w:rPr>
                <w:rFonts w:hint="eastAsia" w:ascii="宋体" w:hAnsi="宋体"/>
                <w:b/>
                <w:color w:val="auto"/>
                <w:kern w:val="0"/>
                <w:sz w:val="24"/>
                <w:highlight w:val="none"/>
              </w:rPr>
            </w:pPr>
            <w:r>
              <w:rPr>
                <w:rFonts w:hint="eastAsia" w:hAnsi="宋体"/>
                <w:color w:val="auto"/>
                <w:kern w:val="0"/>
                <w:sz w:val="24"/>
                <w:highlight w:val="none"/>
              </w:rPr>
              <w:t>注：若页面不够位置的，可另行附页，但须紧接此页</w:t>
            </w:r>
          </w:p>
        </w:tc>
      </w:tr>
    </w:tbl>
    <w:p w14:paraId="05EF1FBB">
      <w:pPr>
        <w:shd w:val="clear"/>
        <w:rPr>
          <w:rFonts w:hint="eastAsia" w:ascii="宋体" w:hAnsi="宋体"/>
          <w:b/>
          <w:color w:val="auto"/>
          <w:kern w:val="0"/>
          <w:sz w:val="24"/>
          <w:highlight w:val="none"/>
        </w:rPr>
      </w:pPr>
    </w:p>
    <w:p w14:paraId="1964F201">
      <w:pPr>
        <w:shd w:val="clear"/>
        <w:spacing w:after="312" w:afterLines="100" w:line="360" w:lineRule="auto"/>
        <w:jc w:val="center"/>
        <w:outlineLvl w:val="2"/>
        <w:rPr>
          <w:rFonts w:ascii="宋体" w:hAnsi="宋体"/>
          <w:b/>
          <w:color w:val="auto"/>
          <w:kern w:val="0"/>
          <w:sz w:val="32"/>
          <w:szCs w:val="32"/>
          <w:highlight w:val="none"/>
        </w:rPr>
      </w:pPr>
      <w:r>
        <w:rPr>
          <w:rFonts w:hint="eastAsia" w:ascii="宋体" w:hAnsi="宋体"/>
          <w:b/>
          <w:color w:val="auto"/>
          <w:kern w:val="0"/>
          <w:sz w:val="30"/>
          <w:szCs w:val="30"/>
          <w:highlight w:val="none"/>
        </w:rPr>
        <w:br w:type="page"/>
      </w:r>
      <w:r>
        <w:rPr>
          <w:rFonts w:ascii="宋体" w:hAnsi="宋体"/>
          <w:b/>
          <w:color w:val="auto"/>
          <w:kern w:val="0"/>
          <w:sz w:val="32"/>
          <w:szCs w:val="32"/>
          <w:highlight w:val="none"/>
        </w:rPr>
        <w:t>1.3 法定代表人授权书</w:t>
      </w:r>
    </w:p>
    <w:p w14:paraId="663D9E22">
      <w:pPr>
        <w:shd w:val="clear"/>
        <w:spacing w:after="156" w:afterLines="50" w:line="360" w:lineRule="auto"/>
        <w:rPr>
          <w:rFonts w:hint="eastAsia" w:ascii="宋体" w:hAnsi="宋体"/>
          <w:color w:val="auto"/>
          <w:kern w:val="0"/>
          <w:sz w:val="24"/>
          <w:highlight w:val="none"/>
        </w:rPr>
      </w:pPr>
      <w:r>
        <w:rPr>
          <w:rFonts w:hint="eastAsia" w:ascii="宋体" w:hAnsi="宋体"/>
          <w:b/>
          <w:color w:val="auto"/>
          <w:kern w:val="0"/>
          <w:sz w:val="24"/>
          <w:highlight w:val="none"/>
        </w:rPr>
        <w:t>致：</w:t>
      </w:r>
      <w:r>
        <w:rPr>
          <w:rFonts w:hint="eastAsia" w:ascii="宋体" w:hAnsi="宋体"/>
          <w:b/>
          <w:color w:val="auto"/>
          <w:kern w:val="0"/>
          <w:sz w:val="24"/>
          <w:highlight w:val="none"/>
          <w:u w:val="single"/>
          <w:lang w:eastAsia="zh-CN"/>
        </w:rPr>
        <w:t>佛山市三水区乐平镇人民医院</w:t>
      </w:r>
      <w:r>
        <w:rPr>
          <w:rFonts w:hint="eastAsia" w:ascii="宋体" w:hAnsi="宋体"/>
          <w:b/>
          <w:color w:val="auto"/>
          <w:kern w:val="0"/>
          <w:sz w:val="24"/>
          <w:highlight w:val="none"/>
          <w:u w:val="single"/>
        </w:rPr>
        <w:t xml:space="preserve"> / 广东信立招标采购有限公司：</w:t>
      </w:r>
    </w:p>
    <w:p w14:paraId="24BABFA2">
      <w:pPr>
        <w:shd w:val="clear"/>
        <w:spacing w:line="288" w:lineRule="auto"/>
        <w:ind w:firstLine="480" w:firstLineChars="200"/>
        <w:rPr>
          <w:rFonts w:hint="eastAsia" w:ascii="宋体" w:hAnsi="宋体"/>
          <w:color w:val="auto"/>
          <w:kern w:val="0"/>
          <w:sz w:val="24"/>
          <w:highlight w:val="none"/>
          <w:lang w:val="en-GB"/>
        </w:rPr>
      </w:pPr>
      <w:r>
        <w:rPr>
          <w:rFonts w:hint="eastAsia" w:ascii="宋体" w:hAnsi="宋体"/>
          <w:color w:val="auto"/>
          <w:kern w:val="0"/>
          <w:sz w:val="24"/>
          <w:highlight w:val="none"/>
          <w:lang w:val="en-GB"/>
        </w:rPr>
        <w:t>我单位特授权委任以下之现职员工，作为我方参与本项目采购活动的唯一</w:t>
      </w:r>
      <w:r>
        <w:rPr>
          <w:rFonts w:hint="eastAsia" w:ascii="宋体" w:hAnsi="宋体" w:cs="宋体"/>
          <w:color w:val="auto"/>
          <w:kern w:val="0"/>
          <w:sz w:val="24"/>
          <w:highlight w:val="none"/>
          <w:lang w:val="en-GB"/>
        </w:rPr>
        <w:t>全权代表</w:t>
      </w:r>
      <w:r>
        <w:rPr>
          <w:rFonts w:hint="eastAsia" w:ascii="宋体" w:hAnsi="宋体"/>
          <w:color w:val="auto"/>
          <w:kern w:val="0"/>
          <w:sz w:val="24"/>
          <w:highlight w:val="none"/>
          <w:lang w:val="en-GB"/>
        </w:rPr>
        <w:t>，亲自出席参与贵方承办的本次采购项目采购活动，对该代表人所提供、签署的一切文书均视为符合我方的合法利益和真实意愿，我方愿为其响应行为承担全部责任。</w:t>
      </w:r>
    </w:p>
    <w:p w14:paraId="5657CA65">
      <w:pPr>
        <w:shd w:val="clear"/>
        <w:spacing w:line="288" w:lineRule="auto"/>
        <w:ind w:left="638" w:leftChars="251" w:hanging="111" w:hangingChars="46"/>
        <w:jc w:val="left"/>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rPr>
        <w:t>项目名称：</w:t>
      </w:r>
      <w:r>
        <w:rPr>
          <w:rFonts w:hint="eastAsia" w:ascii="宋体" w:hAnsi="宋体"/>
          <w:b/>
          <w:bCs/>
          <w:color w:val="auto"/>
          <w:kern w:val="0"/>
          <w:sz w:val="24"/>
          <w:highlight w:val="none"/>
          <w:lang w:eastAsia="zh-CN"/>
        </w:rPr>
        <w:t>云胶片系统</w:t>
      </w:r>
    </w:p>
    <w:p w14:paraId="7B018ED5">
      <w:pPr>
        <w:shd w:val="clear"/>
        <w:spacing w:line="288" w:lineRule="auto"/>
        <w:ind w:left="638" w:leftChars="251" w:hanging="111" w:hangingChars="46"/>
        <w:jc w:val="left"/>
        <w:rPr>
          <w:rFonts w:hint="eastAsia" w:ascii="宋体" w:hAnsi="宋体"/>
          <w:color w:val="auto"/>
          <w:kern w:val="0"/>
          <w:sz w:val="24"/>
          <w:highlight w:val="none"/>
          <w:lang w:val="en-GB"/>
        </w:rPr>
      </w:pPr>
      <w:r>
        <w:rPr>
          <w:rFonts w:hint="eastAsia" w:ascii="宋体" w:hAnsi="宋体"/>
          <w:b/>
          <w:bCs/>
          <w:color w:val="auto"/>
          <w:kern w:val="0"/>
          <w:sz w:val="24"/>
          <w:highlight w:val="none"/>
        </w:rPr>
        <w:t>项目编号：</w:t>
      </w:r>
      <w:r>
        <w:rPr>
          <w:rFonts w:hint="eastAsia" w:ascii="宋体" w:hAnsi="宋体"/>
          <w:b/>
          <w:bCs/>
          <w:color w:val="auto"/>
          <w:kern w:val="0"/>
          <w:sz w:val="24"/>
          <w:highlight w:val="none"/>
          <w:lang w:eastAsia="zh-CN"/>
        </w:rPr>
        <w:t>XXKCG202504-25</w:t>
      </w:r>
      <w:r>
        <w:rPr>
          <w:rFonts w:hint="eastAsia" w:ascii="宋体" w:hAnsi="宋体"/>
          <w:b/>
          <w:bCs/>
          <w:color w:val="auto"/>
          <w:kern w:val="0"/>
          <w:sz w:val="24"/>
          <w:highlight w:val="none"/>
        </w:rPr>
        <w:t xml:space="preserve"> </w:t>
      </w:r>
    </w:p>
    <w:p w14:paraId="37306C2C">
      <w:pPr>
        <w:shd w:val="clear"/>
        <w:spacing w:line="288"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委任授权代表姓名：</w:t>
      </w:r>
      <w:r>
        <w:rPr>
          <w:rFonts w:hint="eastAsia" w:ascii="宋体" w:hAnsi="宋体"/>
          <w:color w:val="auto"/>
          <w:kern w:val="0"/>
          <w:sz w:val="24"/>
          <w:highlight w:val="none"/>
          <w:u w:val="single"/>
        </w:rPr>
        <w:t xml:space="preserve">   （印刷体）    </w:t>
      </w:r>
      <w:r>
        <w:rPr>
          <w:rFonts w:hint="eastAsia" w:ascii="宋体" w:hAnsi="宋体"/>
          <w:color w:val="auto"/>
          <w:kern w:val="0"/>
          <w:sz w:val="24"/>
          <w:highlight w:val="none"/>
        </w:rPr>
        <w:t xml:space="preserve"> ，身份证号码：</w:t>
      </w:r>
      <w:r>
        <w:rPr>
          <w:rFonts w:hint="eastAsia" w:ascii="宋体" w:hAnsi="宋体"/>
          <w:color w:val="auto"/>
          <w:kern w:val="0"/>
          <w:sz w:val="24"/>
          <w:highlight w:val="none"/>
          <w:u w:val="single"/>
        </w:rPr>
        <w:t xml:space="preserve">                 </w:t>
      </w:r>
    </w:p>
    <w:p w14:paraId="0BA34365">
      <w:pPr>
        <w:shd w:val="clear"/>
        <w:spacing w:line="288"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联系电话（手机）：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，现职务：</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w:t>
      </w:r>
    </w:p>
    <w:p w14:paraId="4FBA13FC">
      <w:pPr>
        <w:pStyle w:val="82"/>
        <w:shd w:val="clear"/>
        <w:spacing w:before="0" w:line="288" w:lineRule="auto"/>
        <w:ind w:firstLine="460" w:firstLineChars="192"/>
        <w:rPr>
          <w:rFonts w:hint="eastAsia"/>
          <w:color w:val="auto"/>
          <w:spacing w:val="0"/>
          <w:highlight w:val="none"/>
        </w:rPr>
      </w:pPr>
      <w:r>
        <w:rPr>
          <w:rFonts w:hint="eastAsia" w:ascii="宋体" w:hAnsi="宋体"/>
          <w:color w:val="auto"/>
          <w:spacing w:val="0"/>
          <w:highlight w:val="none"/>
        </w:rPr>
        <w:t>邮箱号码：</w:t>
      </w:r>
      <w:r>
        <w:rPr>
          <w:rFonts w:hint="eastAsia" w:ascii="宋体" w:hAnsi="宋体"/>
          <w:color w:val="auto"/>
          <w:spacing w:val="0"/>
          <w:highlight w:val="none"/>
          <w:u w:val="single"/>
        </w:rPr>
        <w:t xml:space="preserve">                   </w:t>
      </w:r>
    </w:p>
    <w:p w14:paraId="5D616C25">
      <w:pPr>
        <w:shd w:val="clear"/>
        <w:spacing w:line="288"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授权权限：全权代表本单位参与上述项目的采购活动，包括</w:t>
      </w:r>
      <w:r>
        <w:rPr>
          <w:rFonts w:hint="eastAsia" w:ascii="宋体" w:hAnsi="宋体" w:cs="宋体"/>
          <w:color w:val="auto"/>
          <w:kern w:val="0"/>
          <w:sz w:val="24"/>
          <w:highlight w:val="none"/>
          <w:lang w:val="en-GB"/>
        </w:rPr>
        <w:t>递交响应文件、出席开标会全程、响应评审小组临时召唤而出席评审现场；按照采购人和评审小组的要求现场处理相关事宜；</w:t>
      </w:r>
      <w:r>
        <w:rPr>
          <w:rFonts w:hint="eastAsia" w:ascii="宋体" w:hAnsi="宋体"/>
          <w:color w:val="auto"/>
          <w:kern w:val="0"/>
          <w:sz w:val="24"/>
          <w:highlight w:val="none"/>
        </w:rPr>
        <w:t>负责提供与签署确认一切文书资料，以及向贵方递交任何补充承诺。</w:t>
      </w:r>
    </w:p>
    <w:p w14:paraId="57EE55D7">
      <w:pPr>
        <w:shd w:val="clear"/>
        <w:spacing w:line="288"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有效期限：与本项目采购文件要求的响应有效期相同，自本单位盖章之日起生效。</w:t>
      </w:r>
    </w:p>
    <w:p w14:paraId="3A2FB3C6">
      <w:pPr>
        <w:shd w:val="clear"/>
        <w:spacing w:after="156" w:afterLines="50" w:line="288"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特此授权证明。</w:t>
      </w:r>
    </w:p>
    <w:p w14:paraId="46BDF086">
      <w:pPr>
        <w:shd w:val="clear"/>
        <w:spacing w:line="440" w:lineRule="exact"/>
        <w:ind w:left="418" w:leftChars="199"/>
        <w:rPr>
          <w:rFonts w:hint="eastAsia" w:ascii="黑体" w:eastAsia="黑体"/>
          <w:color w:val="auto"/>
          <w:kern w:val="0"/>
          <w:sz w:val="24"/>
          <w:highlight w:val="none"/>
          <w:lang w:val="en-GB"/>
        </w:rPr>
      </w:pPr>
      <w:r>
        <w:rPr>
          <w:rFonts w:hint="eastAsia" w:ascii="宋体" w:hAnsi="宋体"/>
          <w:color w:val="auto"/>
          <w:kern w:val="0"/>
          <w:sz w:val="24"/>
          <w:highlight w:val="none"/>
        </w:rPr>
        <w:t>单位名称：</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r>
        <w:rPr>
          <w:rFonts w:hint="eastAsia" w:ascii="宋体" w:hAnsi="宋体"/>
          <w:color w:val="auto"/>
          <w:kern w:val="0"/>
          <w:sz w:val="24"/>
          <w:highlight w:val="none"/>
          <w:lang w:val="zh-CN"/>
        </w:rPr>
        <w:t>加盖供应商公章</w:t>
      </w:r>
      <w:r>
        <w:rPr>
          <w:rFonts w:hint="eastAsia" w:ascii="宋体" w:hAnsi="宋体"/>
          <w:color w:val="auto"/>
          <w:kern w:val="0"/>
          <w:sz w:val="24"/>
          <w:highlight w:val="none"/>
        </w:rPr>
        <w:t>）</w:t>
      </w:r>
    </w:p>
    <w:p w14:paraId="46CF4797">
      <w:pPr>
        <w:shd w:val="clear"/>
        <w:spacing w:line="440" w:lineRule="exact"/>
        <w:ind w:left="418" w:leftChars="199"/>
        <w:rPr>
          <w:rFonts w:hint="eastAsia" w:ascii="宋体" w:hAnsi="宋体"/>
          <w:color w:val="auto"/>
          <w:kern w:val="0"/>
          <w:sz w:val="24"/>
          <w:highlight w:val="none"/>
          <w:lang w:val="en-GB"/>
        </w:rPr>
      </w:pPr>
      <w:r>
        <w:rPr>
          <w:rFonts w:hint="eastAsia" w:ascii="宋体" w:hAnsi="宋体"/>
          <w:color w:val="auto"/>
          <w:kern w:val="0"/>
          <w:sz w:val="24"/>
          <w:highlight w:val="none"/>
          <w:lang w:val="en-GB"/>
        </w:rPr>
        <w:t>法定代表人</w:t>
      </w:r>
      <w:r>
        <w:rPr>
          <w:rFonts w:hint="eastAsia" w:ascii="宋体" w:hAnsi="宋体"/>
          <w:color w:val="auto"/>
          <w:kern w:val="0"/>
          <w:sz w:val="24"/>
          <w:highlight w:val="none"/>
          <w:lang w:val="en-US" w:eastAsia="zh-CN"/>
        </w:rPr>
        <w:t>/单位负责人</w:t>
      </w:r>
      <w:r>
        <w:rPr>
          <w:rFonts w:hint="eastAsia" w:ascii="宋体" w:hAnsi="宋体"/>
          <w:color w:val="auto"/>
          <w:kern w:val="0"/>
          <w:sz w:val="24"/>
          <w:highlight w:val="none"/>
          <w:lang w:val="en-GB"/>
        </w:rPr>
        <w:t>：</w:t>
      </w:r>
      <w:r>
        <w:rPr>
          <w:rFonts w:hint="eastAsia" w:ascii="宋体" w:hAnsi="宋体"/>
          <w:color w:val="auto"/>
          <w:kern w:val="0"/>
          <w:sz w:val="24"/>
          <w:highlight w:val="none"/>
          <w:u w:val="single"/>
          <w:lang w:val="en-GB"/>
        </w:rPr>
        <w:t xml:space="preserve">                   </w:t>
      </w:r>
      <w:r>
        <w:rPr>
          <w:rFonts w:hint="eastAsia" w:ascii="宋体" w:hAnsi="宋体"/>
          <w:color w:val="auto"/>
          <w:kern w:val="0"/>
          <w:sz w:val="24"/>
          <w:highlight w:val="none"/>
          <w:lang w:val="en-GB"/>
        </w:rPr>
        <w:t>（亲笔签名或签章）</w:t>
      </w:r>
    </w:p>
    <w:p w14:paraId="6DAEBE28">
      <w:pPr>
        <w:shd w:val="clear"/>
        <w:spacing w:line="440" w:lineRule="exact"/>
        <w:ind w:left="418" w:leftChars="199"/>
        <w:rPr>
          <w:rFonts w:hint="eastAsia" w:ascii="宋体" w:hAnsi="宋体"/>
          <w:color w:val="auto"/>
          <w:kern w:val="0"/>
          <w:sz w:val="24"/>
          <w:highlight w:val="none"/>
          <w:lang w:val="en-GB"/>
        </w:rPr>
      </w:pPr>
      <w:r>
        <w:rPr>
          <w:rFonts w:hint="eastAsia" w:ascii="宋体" w:hAnsi="宋体"/>
          <w:color w:val="auto"/>
          <w:kern w:val="0"/>
          <w:sz w:val="24"/>
          <w:highlight w:val="none"/>
          <w:lang w:val="en-GB"/>
        </w:rPr>
        <w:t>职    务：</w:t>
      </w:r>
      <w:r>
        <w:rPr>
          <w:rFonts w:hint="eastAsia" w:ascii="宋体" w:hAnsi="宋体"/>
          <w:color w:val="auto"/>
          <w:kern w:val="0"/>
          <w:sz w:val="24"/>
          <w:highlight w:val="none"/>
          <w:u w:val="single"/>
          <w:lang w:val="en-GB"/>
        </w:rPr>
        <w:t xml:space="preserve">           </w:t>
      </w:r>
      <w:r>
        <w:rPr>
          <w:rFonts w:hint="eastAsia" w:ascii="宋体" w:hAnsi="宋体"/>
          <w:color w:val="auto"/>
          <w:kern w:val="0"/>
          <w:sz w:val="24"/>
          <w:highlight w:val="none"/>
          <w:lang w:val="en-GB"/>
        </w:rPr>
        <w:t>；联系电话：</w:t>
      </w:r>
      <w:r>
        <w:rPr>
          <w:rFonts w:hint="eastAsia" w:ascii="宋体" w:hAnsi="宋体"/>
          <w:color w:val="auto"/>
          <w:kern w:val="0"/>
          <w:sz w:val="24"/>
          <w:highlight w:val="none"/>
          <w:u w:val="single"/>
          <w:lang w:val="en-GB"/>
        </w:rPr>
        <w:t xml:space="preserve">          </w:t>
      </w:r>
      <w:r>
        <w:rPr>
          <w:rFonts w:hint="eastAsia" w:ascii="宋体" w:hAnsi="宋体"/>
          <w:color w:val="auto"/>
          <w:kern w:val="0"/>
          <w:sz w:val="24"/>
          <w:highlight w:val="none"/>
          <w:lang w:val="en-GB"/>
        </w:rPr>
        <w:t>； 传真号码：</w:t>
      </w:r>
      <w:r>
        <w:rPr>
          <w:rFonts w:hint="eastAsia" w:ascii="宋体" w:hAnsi="宋体"/>
          <w:color w:val="auto"/>
          <w:kern w:val="0"/>
          <w:sz w:val="24"/>
          <w:highlight w:val="none"/>
          <w:u w:val="single"/>
          <w:lang w:val="en-GB"/>
        </w:rPr>
        <w:t xml:space="preserve">           </w:t>
      </w:r>
    </w:p>
    <w:p w14:paraId="4FF0AB31">
      <w:pPr>
        <w:shd w:val="clear"/>
        <w:spacing w:line="336" w:lineRule="auto"/>
        <w:ind w:firstLine="480" w:firstLineChars="200"/>
        <w:rPr>
          <w:rFonts w:hint="eastAsia" w:ascii="宋体" w:hAnsi="宋体" w:cs="宋体"/>
          <w:color w:val="auto"/>
          <w:kern w:val="0"/>
          <w:sz w:val="24"/>
          <w:highlight w:val="none"/>
          <w:lang w:val="en-GB"/>
        </w:rPr>
      </w:pPr>
      <w:r>
        <w:rPr>
          <w:rFonts w:hint="eastAsia" w:ascii="宋体" w:hAnsi="宋体" w:cs="宋体"/>
          <w:color w:val="auto"/>
          <w:kern w:val="0"/>
          <w:sz w:val="24"/>
          <w:highlight w:val="none"/>
          <w:lang w:val="en-GB"/>
        </w:rPr>
        <w:t>生 效 日 期 ：</w:t>
      </w:r>
      <w:r>
        <w:rPr>
          <w:rFonts w:hint="eastAsia" w:ascii="宋体" w:hAnsi="宋体" w:cs="宋体"/>
          <w:color w:val="auto"/>
          <w:kern w:val="0"/>
          <w:sz w:val="24"/>
          <w:highlight w:val="none"/>
          <w:u w:val="single"/>
          <w:lang w:val="en-GB"/>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en-GB"/>
        </w:rPr>
        <w:t>年</w:t>
      </w:r>
      <w:r>
        <w:rPr>
          <w:rFonts w:hint="eastAsia" w:ascii="宋体" w:hAnsi="宋体" w:cs="宋体"/>
          <w:color w:val="auto"/>
          <w:kern w:val="0"/>
          <w:sz w:val="24"/>
          <w:highlight w:val="none"/>
          <w:u w:val="single"/>
          <w:lang w:val="en-GB"/>
        </w:rPr>
        <w:t xml:space="preserve">   </w:t>
      </w:r>
      <w:r>
        <w:rPr>
          <w:rFonts w:hint="eastAsia" w:ascii="宋体" w:hAnsi="宋体" w:cs="宋体"/>
          <w:color w:val="auto"/>
          <w:kern w:val="0"/>
          <w:sz w:val="24"/>
          <w:highlight w:val="none"/>
          <w:lang w:val="en-GB"/>
        </w:rPr>
        <w:t>月</w:t>
      </w:r>
      <w:r>
        <w:rPr>
          <w:rFonts w:hint="eastAsia" w:ascii="宋体" w:hAnsi="宋体" w:cs="宋体"/>
          <w:color w:val="auto"/>
          <w:kern w:val="0"/>
          <w:sz w:val="24"/>
          <w:highlight w:val="none"/>
          <w:u w:val="single"/>
          <w:lang w:val="en-GB"/>
        </w:rPr>
        <w:t xml:space="preserve">   </w:t>
      </w:r>
      <w:r>
        <w:rPr>
          <w:rFonts w:hint="eastAsia" w:ascii="宋体" w:hAnsi="宋体" w:cs="宋体"/>
          <w:color w:val="auto"/>
          <w:kern w:val="0"/>
          <w:sz w:val="24"/>
          <w:highlight w:val="none"/>
          <w:lang w:val="en-GB"/>
        </w:rPr>
        <w:t>日</w:t>
      </w:r>
    </w:p>
    <w:p w14:paraId="39B0A7A0">
      <w:pPr>
        <w:shd w:val="clear"/>
        <w:rPr>
          <w:rFonts w:hint="eastAsia" w:ascii="宋体" w:hAnsi="宋体"/>
          <w:color w:val="auto"/>
          <w:kern w:val="0"/>
          <w:sz w:val="22"/>
          <w:szCs w:val="22"/>
          <w:highlight w:val="none"/>
          <w:lang w:val="en-GB"/>
        </w:rPr>
      </w:pPr>
      <w:r>
        <w:rPr>
          <w:rFonts w:hint="eastAsia" w:ascii="宋体" w:hAnsi="宋体"/>
          <w:color w:val="auto"/>
          <w:kern w:val="0"/>
          <w:sz w:val="22"/>
          <w:szCs w:val="22"/>
          <w:highlight w:val="none"/>
          <w:lang w:val="en-GB"/>
        </w:rPr>
        <w:t>说明：</w:t>
      </w:r>
    </w:p>
    <w:p w14:paraId="01904034">
      <w:pPr>
        <w:shd w:val="clear"/>
        <w:ind w:left="777" w:leftChars="218" w:hanging="319" w:hangingChars="145"/>
        <w:rPr>
          <w:rFonts w:hint="eastAsia" w:ascii="宋体" w:hAnsi="宋体"/>
          <w:color w:val="auto"/>
          <w:kern w:val="0"/>
          <w:sz w:val="22"/>
          <w:szCs w:val="22"/>
          <w:highlight w:val="none"/>
          <w:lang w:val="en-GB"/>
        </w:rPr>
      </w:pPr>
      <w:r>
        <w:rPr>
          <w:rFonts w:hint="eastAsia" w:ascii="宋体" w:hAnsi="宋体"/>
          <w:color w:val="auto"/>
          <w:kern w:val="0"/>
          <w:sz w:val="22"/>
          <w:szCs w:val="22"/>
          <w:highlight w:val="none"/>
          <w:lang w:val="en-GB"/>
        </w:rPr>
        <w:t>1、本授权书内容不得擅自删改。内容必须填写真实、清楚、涂改无效，不得转让、买卖。</w:t>
      </w:r>
    </w:p>
    <w:p w14:paraId="25D7E786">
      <w:pPr>
        <w:shd w:val="clear"/>
        <w:ind w:left="778" w:leftChars="218" w:hanging="320" w:hangingChars="145"/>
        <w:rPr>
          <w:rFonts w:hint="eastAsia" w:ascii="宋体" w:hAnsi="宋体"/>
          <w:b/>
          <w:bCs/>
          <w:color w:val="auto"/>
          <w:kern w:val="0"/>
          <w:sz w:val="22"/>
          <w:szCs w:val="22"/>
          <w:highlight w:val="none"/>
          <w:lang w:val="en-GB"/>
        </w:rPr>
      </w:pPr>
      <w:r>
        <w:rPr>
          <w:rFonts w:hint="eastAsia" w:ascii="宋体" w:hAnsi="宋体"/>
          <w:b/>
          <w:bCs/>
          <w:color w:val="auto"/>
          <w:kern w:val="0"/>
          <w:sz w:val="22"/>
          <w:szCs w:val="22"/>
          <w:highlight w:val="none"/>
        </w:rPr>
        <w:t>2、</w:t>
      </w:r>
      <w:r>
        <w:rPr>
          <w:rFonts w:hint="eastAsia" w:ascii="宋体" w:hAnsi="宋体"/>
          <w:b/>
          <w:bCs/>
          <w:color w:val="auto"/>
          <w:kern w:val="0"/>
          <w:sz w:val="22"/>
          <w:szCs w:val="22"/>
          <w:highlight w:val="none"/>
          <w:lang w:val="en-GB"/>
        </w:rPr>
        <w:t>此授权书一式两份，一份装订在响应文件中，一份由授权代表在递交响应文件时提交（无需密封）。</w:t>
      </w:r>
    </w:p>
    <w:p w14:paraId="4E610B3F">
      <w:pPr>
        <w:shd w:val="clear"/>
        <w:ind w:left="777" w:leftChars="218" w:hanging="319" w:hangingChars="145"/>
        <w:rPr>
          <w:rFonts w:hint="eastAsia" w:ascii="宋体" w:hAnsi="宋体"/>
          <w:color w:val="auto"/>
          <w:kern w:val="0"/>
          <w:sz w:val="22"/>
          <w:szCs w:val="22"/>
          <w:highlight w:val="none"/>
          <w:lang w:val="en-GB"/>
        </w:rPr>
      </w:pPr>
      <w:r>
        <w:rPr>
          <w:rFonts w:hint="eastAsia" w:ascii="宋体" w:hAnsi="宋体"/>
          <w:color w:val="auto"/>
          <w:kern w:val="0"/>
          <w:sz w:val="22"/>
          <w:szCs w:val="22"/>
          <w:highlight w:val="none"/>
        </w:rPr>
        <w:t>3</w:t>
      </w:r>
      <w:r>
        <w:rPr>
          <w:rFonts w:hint="eastAsia" w:ascii="宋体" w:hAnsi="宋体"/>
          <w:color w:val="auto"/>
          <w:kern w:val="0"/>
          <w:sz w:val="22"/>
          <w:szCs w:val="22"/>
          <w:highlight w:val="none"/>
          <w:lang w:val="en-GB"/>
        </w:rPr>
        <w:t>、如法定代</w:t>
      </w:r>
      <w:r>
        <w:rPr>
          <w:rFonts w:hint="eastAsia" w:ascii="宋体" w:hAnsi="宋体" w:eastAsia="宋体" w:cs="Times New Roman"/>
          <w:color w:val="auto"/>
          <w:kern w:val="0"/>
          <w:sz w:val="22"/>
          <w:szCs w:val="22"/>
          <w:highlight w:val="none"/>
          <w:lang w:val="en-GB"/>
        </w:rPr>
        <w:t>表人</w:t>
      </w:r>
      <w:r>
        <w:rPr>
          <w:rFonts w:hint="eastAsia" w:ascii="宋体" w:hAnsi="宋体" w:eastAsia="宋体" w:cs="Times New Roman"/>
          <w:color w:val="auto"/>
          <w:kern w:val="0"/>
          <w:sz w:val="22"/>
          <w:szCs w:val="22"/>
          <w:highlight w:val="none"/>
          <w:lang w:val="en-US" w:eastAsia="zh-CN"/>
        </w:rPr>
        <w:t>/单位负责人</w:t>
      </w:r>
      <w:r>
        <w:rPr>
          <w:rFonts w:hint="eastAsia" w:ascii="宋体" w:hAnsi="宋体" w:eastAsia="宋体" w:cs="Times New Roman"/>
          <w:color w:val="auto"/>
          <w:kern w:val="0"/>
          <w:sz w:val="22"/>
          <w:szCs w:val="22"/>
          <w:highlight w:val="none"/>
          <w:lang w:val="en-GB"/>
        </w:rPr>
        <w:t>亲临现</w:t>
      </w:r>
      <w:r>
        <w:rPr>
          <w:rFonts w:hint="eastAsia" w:ascii="宋体" w:hAnsi="宋体"/>
          <w:color w:val="auto"/>
          <w:kern w:val="0"/>
          <w:sz w:val="22"/>
          <w:szCs w:val="22"/>
          <w:highlight w:val="none"/>
          <w:lang w:val="en-GB"/>
        </w:rPr>
        <w:t>场决策、签字的，则不需提交此函。</w:t>
      </w:r>
    </w:p>
    <w:p w14:paraId="5AF340AB">
      <w:pPr>
        <w:shd w:val="clear"/>
        <w:rPr>
          <w:rFonts w:hint="eastAsia"/>
          <w:b/>
          <w:color w:val="auto"/>
          <w:kern w:val="0"/>
          <w:highlight w:val="none"/>
          <w:lang w:val="en-GB"/>
        </w:rPr>
      </w:pPr>
    </w:p>
    <w:p w14:paraId="65CCBBC9">
      <w:pPr>
        <w:shd w:val="clear"/>
        <w:rPr>
          <w:rFonts w:hint="eastAsia"/>
          <w:b/>
          <w:color w:val="auto"/>
          <w:kern w:val="0"/>
          <w:highlight w:val="none"/>
          <w:lang w:val="en-GB"/>
        </w:rPr>
      </w:pPr>
      <w:r>
        <w:rPr>
          <w:rFonts w:hint="eastAsia"/>
          <w:b/>
          <w:color w:val="auto"/>
          <w:kern w:val="0"/>
          <w:highlight w:val="none"/>
          <w:lang w:val="en-GB"/>
        </w:rPr>
        <w:t>附：授权代表的身份证复印件：</w:t>
      </w: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95"/>
      </w:tblGrid>
      <w:tr w14:paraId="5F44C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8" w:hRule="atLeast"/>
        </w:trPr>
        <w:tc>
          <w:tcPr>
            <w:tcW w:w="9395" w:type="dxa"/>
            <w:noWrap w:val="0"/>
            <w:vAlign w:val="center"/>
          </w:tcPr>
          <w:p w14:paraId="6D7E24B0">
            <w:pPr>
              <w:shd w:val="clear"/>
              <w:spacing w:line="300" w:lineRule="auto"/>
              <w:jc w:val="center"/>
              <w:rPr>
                <w:rFonts w:hint="eastAsia" w:hAnsi="宋体"/>
                <w:color w:val="auto"/>
                <w:kern w:val="0"/>
                <w:sz w:val="24"/>
                <w:highlight w:val="none"/>
              </w:rPr>
            </w:pPr>
            <w:r>
              <w:rPr>
                <w:rFonts w:hint="eastAsia" w:hAnsi="宋体"/>
                <w:color w:val="auto"/>
                <w:kern w:val="0"/>
                <w:sz w:val="24"/>
                <w:highlight w:val="none"/>
              </w:rPr>
              <w:t>粘贴授权代表的身份证复印件（双面）或 直接扫描到此处，并加盖供应商公章</w:t>
            </w:r>
          </w:p>
          <w:p w14:paraId="08FCB646">
            <w:pPr>
              <w:shd w:val="clear"/>
              <w:spacing w:line="300" w:lineRule="auto"/>
              <w:jc w:val="center"/>
              <w:rPr>
                <w:rFonts w:hint="eastAsia" w:ascii="宋体" w:hAnsi="宋体"/>
                <w:color w:val="auto"/>
                <w:kern w:val="0"/>
                <w:sz w:val="24"/>
                <w:highlight w:val="none"/>
              </w:rPr>
            </w:pPr>
            <w:r>
              <w:rPr>
                <w:rFonts w:hint="eastAsia" w:hAnsi="宋体"/>
                <w:color w:val="auto"/>
                <w:kern w:val="0"/>
                <w:sz w:val="24"/>
                <w:highlight w:val="none"/>
              </w:rPr>
              <w:t>注：若页面不够位置的，可另行附页，但须紧接此页</w:t>
            </w:r>
          </w:p>
        </w:tc>
      </w:tr>
    </w:tbl>
    <w:p w14:paraId="7E8D9F38">
      <w:pPr>
        <w:shd w:val="clear"/>
        <w:jc w:val="center"/>
        <w:outlineLvl w:val="2"/>
        <w:rPr>
          <w:rFonts w:ascii="宋体" w:hAnsi="宋体"/>
          <w:b/>
          <w:color w:val="auto"/>
          <w:kern w:val="0"/>
          <w:sz w:val="32"/>
          <w:szCs w:val="32"/>
          <w:highlight w:val="none"/>
        </w:rPr>
      </w:pPr>
      <w:r>
        <w:rPr>
          <w:rFonts w:hint="eastAsia" w:ascii="宋体" w:hAnsi="宋体"/>
          <w:b/>
          <w:color w:val="auto"/>
          <w:kern w:val="0"/>
          <w:sz w:val="32"/>
          <w:szCs w:val="32"/>
          <w:highlight w:val="none"/>
        </w:rPr>
        <w:br w:type="page"/>
      </w:r>
      <w:r>
        <w:rPr>
          <w:rFonts w:ascii="宋体" w:hAnsi="宋体"/>
          <w:b/>
          <w:color w:val="auto"/>
          <w:kern w:val="0"/>
          <w:sz w:val="32"/>
          <w:szCs w:val="32"/>
          <w:highlight w:val="none"/>
        </w:rPr>
        <w:t>1.4 响应保证金交纳凭证</w:t>
      </w:r>
    </w:p>
    <w:p w14:paraId="04ED1C20">
      <w:pPr>
        <w:shd w:val="clear"/>
        <w:spacing w:after="156" w:afterLines="50" w:line="312" w:lineRule="auto"/>
        <w:rPr>
          <w:rFonts w:hint="eastAsia" w:ascii="宋体" w:hAnsi="宋体" w:cs="宋体"/>
          <w:b/>
          <w:color w:val="auto"/>
          <w:sz w:val="24"/>
          <w:highlight w:val="none"/>
        </w:rPr>
      </w:pPr>
      <w:r>
        <w:rPr>
          <w:rFonts w:hint="eastAsia" w:ascii="宋体" w:hAnsi="宋体" w:cs="宋体"/>
          <w:b/>
          <w:color w:val="auto"/>
          <w:sz w:val="24"/>
          <w:highlight w:val="none"/>
        </w:rPr>
        <w:t>致：</w:t>
      </w:r>
      <w:r>
        <w:rPr>
          <w:rFonts w:hint="eastAsia" w:ascii="宋体" w:hAnsi="宋体"/>
          <w:b/>
          <w:color w:val="auto"/>
          <w:kern w:val="0"/>
          <w:sz w:val="24"/>
          <w:highlight w:val="none"/>
          <w:u w:val="single"/>
          <w:lang w:eastAsia="zh-CN"/>
        </w:rPr>
        <w:t>佛山市三水区乐平镇人民医院</w:t>
      </w:r>
      <w:r>
        <w:rPr>
          <w:rFonts w:hint="eastAsia" w:ascii="宋体" w:hAnsi="宋体"/>
          <w:b/>
          <w:color w:val="auto"/>
          <w:kern w:val="0"/>
          <w:sz w:val="24"/>
          <w:highlight w:val="none"/>
          <w:u w:val="single"/>
        </w:rPr>
        <w:t xml:space="preserve"> / </w:t>
      </w:r>
      <w:r>
        <w:rPr>
          <w:rFonts w:hint="eastAsia" w:ascii="宋体" w:hAnsi="宋体" w:cs="宋体"/>
          <w:b/>
          <w:color w:val="auto"/>
          <w:sz w:val="24"/>
          <w:highlight w:val="none"/>
          <w:u w:val="single"/>
        </w:rPr>
        <w:t>广东信立招标采购有限公司：</w:t>
      </w:r>
      <w:r>
        <w:rPr>
          <w:rFonts w:hint="eastAsia" w:ascii="宋体" w:hAnsi="宋体" w:cs="宋体"/>
          <w:b/>
          <w:color w:val="auto"/>
          <w:sz w:val="24"/>
          <w:highlight w:val="none"/>
        </w:rPr>
        <w:t xml:space="preserve"> </w:t>
      </w:r>
    </w:p>
    <w:p w14:paraId="44266D09">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我方参加贵方组织的下列项目的采购活动：</w:t>
      </w:r>
    </w:p>
    <w:p w14:paraId="1FBD3940">
      <w:pPr>
        <w:shd w:val="clear"/>
        <w:spacing w:line="312"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云胶片系统</w:t>
      </w:r>
    </w:p>
    <w:p w14:paraId="50DCC7A0">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XXKCG202504-25</w:t>
      </w:r>
      <w:r>
        <w:rPr>
          <w:rFonts w:hint="eastAsia" w:ascii="宋体" w:hAnsi="宋体" w:cs="宋体"/>
          <w:color w:val="auto"/>
          <w:sz w:val="24"/>
          <w:highlight w:val="none"/>
        </w:rPr>
        <w:t xml:space="preserve"> </w:t>
      </w:r>
    </w:p>
    <w:p w14:paraId="4C3D83F4">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我方已按采购文件的要求，于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日以</w:t>
      </w:r>
      <w:r>
        <w:rPr>
          <w:rFonts w:hint="eastAsia" w:ascii="宋体" w:hAnsi="宋体" w:cs="宋体"/>
          <w:color w:val="auto"/>
          <w:sz w:val="24"/>
          <w:highlight w:val="none"/>
          <w:u w:val="single"/>
        </w:rPr>
        <w:t xml:space="preserve">   （付款形式）  </w:t>
      </w:r>
      <w:r>
        <w:rPr>
          <w:rFonts w:hint="eastAsia" w:ascii="宋体" w:hAnsi="宋体" w:cs="宋体"/>
          <w:color w:val="auto"/>
          <w:sz w:val="24"/>
          <w:highlight w:val="none"/>
        </w:rPr>
        <w:t>方式将响应保证金汇入指定账户（账户名称：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，账号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23382D5">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本单位响应保证金的交纳情况如下：（详见附件－响应保证金交纳证明材料）</w:t>
      </w:r>
    </w:p>
    <w:p w14:paraId="40B1F05D">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交纳金额：（大写）人民币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3B3A9C38">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账户名称：</w:t>
      </w:r>
      <w:r>
        <w:rPr>
          <w:rFonts w:hint="eastAsia" w:ascii="宋体" w:hAnsi="宋体" w:cs="宋体"/>
          <w:color w:val="auto"/>
          <w:sz w:val="24"/>
          <w:highlight w:val="none"/>
          <w:u w:val="single"/>
        </w:rPr>
        <w:t xml:space="preserve">     （必须是交纳响应保证金时使用的账户名）    </w:t>
      </w:r>
    </w:p>
    <w:p w14:paraId="621FA80F">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（必须是交纳响应保证金时使用的账号）     </w:t>
      </w:r>
    </w:p>
    <w:p w14:paraId="601D43DC">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p>
    <w:p w14:paraId="40AEF965">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本单位谨承诺上述资料是正确、真实的，如因上述材料与事实不符导致的一切损失，本单位保证承担赔偿等一切法律责任。</w:t>
      </w:r>
    </w:p>
    <w:p w14:paraId="048D24F5">
      <w:pPr>
        <w:shd w:val="clea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响应保证金退回时，请按上述资料退回。</w:t>
      </w:r>
    </w:p>
    <w:p w14:paraId="5E4B6BBA">
      <w:pPr>
        <w:shd w:val="clear"/>
        <w:spacing w:line="312"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zh-CN"/>
        </w:rPr>
        <w:t>加盖供应商公章</w:t>
      </w:r>
      <w:r>
        <w:rPr>
          <w:rFonts w:hint="eastAsia" w:ascii="宋体" w:hAnsi="宋体" w:cs="宋体"/>
          <w:color w:val="auto"/>
          <w:sz w:val="24"/>
          <w:highlight w:val="none"/>
        </w:rPr>
        <w:t>）</w:t>
      </w:r>
    </w:p>
    <w:p w14:paraId="53F9E2EF">
      <w:pPr>
        <w:shd w:val="clear"/>
        <w:spacing w:line="312"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法定代表人或授权代表：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（亲笔签字或签章）</w:t>
      </w:r>
    </w:p>
    <w:p w14:paraId="48B1FAC4">
      <w:pPr>
        <w:shd w:val="clear"/>
        <w:spacing w:line="312" w:lineRule="auto"/>
        <w:ind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财务联系人：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；手机：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4539FDF">
      <w:pPr>
        <w:shd w:val="clear"/>
        <w:spacing w:after="156" w:afterLines="50" w:line="312"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4582FE1">
      <w:pPr>
        <w:shd w:val="clear"/>
        <w:spacing w:line="360" w:lineRule="auto"/>
        <w:rPr>
          <w:rFonts w:hint="eastAsia" w:hAnsi="宋体"/>
          <w:b/>
          <w:color w:val="auto"/>
          <w:sz w:val="24"/>
          <w:highlight w:val="none"/>
        </w:rPr>
      </w:pPr>
      <w:r>
        <w:rPr>
          <w:rFonts w:hint="eastAsia" w:hAnsi="宋体"/>
          <w:b/>
          <w:color w:val="auto"/>
          <w:sz w:val="24"/>
          <w:highlight w:val="none"/>
        </w:rPr>
        <w:t>附：响应保证金交纳证明材料</w:t>
      </w: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95"/>
      </w:tblGrid>
      <w:tr w14:paraId="4E4E5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480" w:hRule="atLeast"/>
        </w:trPr>
        <w:tc>
          <w:tcPr>
            <w:tcW w:w="9395" w:type="dxa"/>
            <w:noWrap w:val="0"/>
            <w:vAlign w:val="center"/>
          </w:tcPr>
          <w:p w14:paraId="66F3DE3C">
            <w:pPr>
              <w:shd w:val="clear"/>
              <w:spacing w:line="312" w:lineRule="auto"/>
              <w:jc w:val="center"/>
              <w:rPr>
                <w:rFonts w:hint="eastAsia" w:ascii="宋体" w:hAnsi="宋体"/>
                <w:b/>
                <w:color w:val="auto"/>
                <w:sz w:val="36"/>
                <w:szCs w:val="36"/>
                <w:highlight w:val="none"/>
              </w:rPr>
            </w:pPr>
            <w:r>
              <w:rPr>
                <w:rFonts w:hint="eastAsia" w:hAnsi="宋体"/>
                <w:color w:val="auto"/>
                <w:sz w:val="24"/>
                <w:highlight w:val="none"/>
              </w:rPr>
              <w:t>粘贴交纳证明材料复印件，或直接扫描到此处，并加盖供应商公章</w:t>
            </w:r>
          </w:p>
        </w:tc>
      </w:tr>
    </w:tbl>
    <w:p w14:paraId="36195D04">
      <w:pPr>
        <w:shd w:val="clear"/>
        <w:snapToGrid w:val="0"/>
        <w:rPr>
          <w:rFonts w:hint="eastAsia" w:ascii="宋体" w:hAnsi="宋体"/>
          <w:b/>
          <w:color w:val="auto"/>
          <w:szCs w:val="18"/>
          <w:highlight w:val="none"/>
        </w:rPr>
      </w:pPr>
    </w:p>
    <w:p w14:paraId="7BD28F0E">
      <w:pPr>
        <w:shd w:val="clear"/>
        <w:snapToGrid w:val="0"/>
        <w:rPr>
          <w:rFonts w:hint="eastAsia" w:ascii="宋体" w:hAnsi="宋体"/>
          <w:b/>
          <w:color w:val="auto"/>
          <w:szCs w:val="18"/>
          <w:highlight w:val="none"/>
        </w:rPr>
      </w:pPr>
      <w:r>
        <w:rPr>
          <w:rFonts w:hint="eastAsia" w:ascii="宋体" w:hAnsi="宋体"/>
          <w:b/>
          <w:color w:val="auto"/>
          <w:szCs w:val="18"/>
          <w:highlight w:val="none"/>
        </w:rPr>
        <w:t>说明：</w:t>
      </w:r>
    </w:p>
    <w:p w14:paraId="7B5613C0">
      <w:pPr>
        <w:shd w:val="clear"/>
        <w:snapToGrid w:val="0"/>
        <w:rPr>
          <w:rFonts w:hint="eastAsia" w:ascii="宋体" w:hAnsi="宋体"/>
          <w:bCs/>
          <w:color w:val="auto"/>
          <w:szCs w:val="18"/>
          <w:highlight w:val="none"/>
        </w:rPr>
      </w:pPr>
      <w:r>
        <w:rPr>
          <w:rFonts w:hint="eastAsia" w:ascii="宋体" w:hAnsi="宋体"/>
          <w:bCs/>
          <w:color w:val="auto"/>
          <w:szCs w:val="18"/>
          <w:highlight w:val="none"/>
        </w:rPr>
        <w:t>1、若采购文件规定</w:t>
      </w:r>
      <w:r>
        <w:rPr>
          <w:rFonts w:hint="eastAsia" w:ascii="宋体" w:hAnsi="宋体"/>
          <w:b/>
          <w:color w:val="auto"/>
          <w:szCs w:val="18"/>
          <w:highlight w:val="none"/>
        </w:rPr>
        <w:t>必须交纳</w:t>
      </w:r>
      <w:r>
        <w:rPr>
          <w:rFonts w:hint="eastAsia" w:ascii="宋体" w:hAnsi="宋体"/>
          <w:bCs/>
          <w:color w:val="auto"/>
          <w:szCs w:val="18"/>
          <w:highlight w:val="none"/>
        </w:rPr>
        <w:t>响应保证金，则本文件必须填写，</w:t>
      </w:r>
      <w:r>
        <w:rPr>
          <w:rFonts w:hint="eastAsia" w:ascii="宋体" w:hAnsi="宋体"/>
          <w:bCs/>
          <w:color w:val="auto"/>
          <w:szCs w:val="18"/>
          <w:highlight w:val="none"/>
          <w:u w:val="single"/>
        </w:rPr>
        <w:t>且一式两份，一份装订在响应文件中，一份提交响应文件时单独给采购代理机构（无需密封，未单独给采购代理机构不影响响应有效性，但可能影响响应保证金退还进度）。</w:t>
      </w:r>
    </w:p>
    <w:p w14:paraId="42CEA4F3">
      <w:pPr>
        <w:shd w:val="clear"/>
        <w:snapToGrid w:val="0"/>
        <w:rPr>
          <w:rFonts w:hint="eastAsia" w:ascii="宋体" w:hAnsi="宋体"/>
          <w:bCs/>
          <w:color w:val="auto"/>
          <w:szCs w:val="18"/>
          <w:highlight w:val="none"/>
        </w:rPr>
      </w:pPr>
      <w:r>
        <w:rPr>
          <w:rFonts w:hint="eastAsia" w:ascii="宋体" w:hAnsi="宋体"/>
          <w:bCs/>
          <w:color w:val="auto"/>
          <w:szCs w:val="18"/>
          <w:highlight w:val="none"/>
        </w:rPr>
        <w:t>2、若采购文件规定</w:t>
      </w:r>
      <w:r>
        <w:rPr>
          <w:rFonts w:hint="eastAsia" w:ascii="宋体" w:hAnsi="宋体"/>
          <w:b/>
          <w:color w:val="auto"/>
          <w:szCs w:val="18"/>
          <w:highlight w:val="none"/>
        </w:rPr>
        <w:t>无须交纳</w:t>
      </w:r>
      <w:r>
        <w:rPr>
          <w:rFonts w:hint="eastAsia" w:ascii="宋体" w:hAnsi="宋体"/>
          <w:bCs/>
          <w:color w:val="auto"/>
          <w:szCs w:val="18"/>
          <w:highlight w:val="none"/>
        </w:rPr>
        <w:t>响应保证金，则本文件无须填写，</w:t>
      </w:r>
      <w:r>
        <w:rPr>
          <w:rFonts w:hint="eastAsia" w:ascii="宋体" w:hAnsi="宋体"/>
          <w:bCs/>
          <w:color w:val="auto"/>
          <w:szCs w:val="18"/>
          <w:highlight w:val="none"/>
          <w:u w:val="single"/>
        </w:rPr>
        <w:t>但必须装订在响应文件中，无需单独给采购代理机构。</w:t>
      </w:r>
    </w:p>
    <w:p w14:paraId="41CAD482">
      <w:pPr>
        <w:shd w:val="clear"/>
        <w:jc w:val="center"/>
        <w:outlineLvl w:val="2"/>
        <w:rPr>
          <w:rFonts w:ascii="宋体" w:hAnsi="宋体"/>
          <w:b/>
          <w:color w:val="auto"/>
          <w:kern w:val="0"/>
          <w:sz w:val="32"/>
          <w:szCs w:val="32"/>
          <w:highlight w:val="none"/>
        </w:rPr>
      </w:pPr>
      <w:r>
        <w:rPr>
          <w:rFonts w:hint="eastAsia" w:ascii="宋体" w:hAnsi="宋体"/>
          <w:b/>
          <w:color w:val="auto"/>
          <w:kern w:val="0"/>
          <w:sz w:val="32"/>
          <w:szCs w:val="32"/>
          <w:highlight w:val="none"/>
        </w:rPr>
        <w:br w:type="page"/>
      </w:r>
      <w:r>
        <w:rPr>
          <w:rFonts w:ascii="宋体" w:hAnsi="宋体"/>
          <w:b/>
          <w:color w:val="auto"/>
          <w:kern w:val="0"/>
          <w:sz w:val="32"/>
          <w:szCs w:val="32"/>
          <w:highlight w:val="none"/>
        </w:rPr>
        <w:t>1.5 具有独立承担民事责任的能力证明材料</w:t>
      </w:r>
    </w:p>
    <w:p w14:paraId="3153FA75">
      <w:pPr>
        <w:shd w:val="clear"/>
        <w:jc w:val="center"/>
        <w:outlineLvl w:val="2"/>
        <w:rPr>
          <w:rFonts w:ascii="宋体" w:hAnsi="宋体"/>
          <w:b/>
          <w:color w:val="auto"/>
          <w:kern w:val="0"/>
          <w:sz w:val="32"/>
          <w:szCs w:val="32"/>
          <w:highlight w:val="none"/>
        </w:rPr>
      </w:pPr>
    </w:p>
    <w:p w14:paraId="5620DF8A">
      <w:pPr>
        <w:shd w:val="clear"/>
        <w:jc w:val="center"/>
        <w:outlineLvl w:val="2"/>
        <w:rPr>
          <w:rFonts w:ascii="宋体" w:hAnsi="宋体"/>
          <w:b/>
          <w:color w:val="auto"/>
          <w:kern w:val="0"/>
          <w:sz w:val="32"/>
          <w:szCs w:val="32"/>
          <w:highlight w:val="none"/>
        </w:rPr>
      </w:pPr>
    </w:p>
    <w:p w14:paraId="6AD89312">
      <w:pPr>
        <w:shd w:val="clear"/>
        <w:jc w:val="center"/>
        <w:outlineLvl w:val="2"/>
        <w:rPr>
          <w:rFonts w:ascii="宋体" w:hAnsi="宋体"/>
          <w:b/>
          <w:color w:val="auto"/>
          <w:kern w:val="0"/>
          <w:sz w:val="32"/>
          <w:szCs w:val="32"/>
          <w:highlight w:val="none"/>
        </w:rPr>
      </w:pPr>
    </w:p>
    <w:p w14:paraId="13FABB93">
      <w:pPr>
        <w:shd w:val="clear"/>
        <w:jc w:val="center"/>
        <w:outlineLvl w:val="2"/>
        <w:rPr>
          <w:rFonts w:ascii="宋体" w:hAnsi="宋体"/>
          <w:b/>
          <w:color w:val="auto"/>
          <w:kern w:val="0"/>
          <w:sz w:val="32"/>
          <w:szCs w:val="32"/>
          <w:highlight w:val="none"/>
        </w:rPr>
      </w:pPr>
    </w:p>
    <w:p w14:paraId="1440AE7E">
      <w:pPr>
        <w:pStyle w:val="46"/>
        <w:shd w:val="clear"/>
        <w:rPr>
          <w:color w:val="auto"/>
          <w:highlight w:val="none"/>
        </w:rPr>
      </w:pPr>
    </w:p>
    <w:p w14:paraId="6C323B1D">
      <w:pPr>
        <w:shd w:val="clear"/>
        <w:jc w:val="center"/>
        <w:outlineLvl w:val="2"/>
        <w:rPr>
          <w:rFonts w:ascii="宋体" w:hAnsi="宋体" w:eastAsia="宋体" w:cs="Times New Roman"/>
          <w:b/>
          <w:color w:val="auto"/>
          <w:kern w:val="0"/>
          <w:sz w:val="32"/>
          <w:szCs w:val="32"/>
          <w:highlight w:val="none"/>
        </w:rPr>
      </w:pPr>
      <w:r>
        <w:rPr>
          <w:rFonts w:hint="eastAsia" w:ascii="宋体" w:hAnsi="宋体" w:eastAsia="宋体" w:cs="Times New Roman"/>
          <w:b/>
          <w:color w:val="auto"/>
          <w:kern w:val="0"/>
          <w:sz w:val="32"/>
          <w:szCs w:val="32"/>
          <w:highlight w:val="none"/>
          <w:lang w:val="en-US" w:eastAsia="zh-CN"/>
        </w:rPr>
        <w:t>1.6 具</w:t>
      </w:r>
      <w:r>
        <w:rPr>
          <w:rFonts w:hint="eastAsia" w:ascii="宋体" w:hAnsi="宋体" w:eastAsia="宋体" w:cs="Times New Roman"/>
          <w:b/>
          <w:color w:val="auto"/>
          <w:kern w:val="0"/>
          <w:sz w:val="32"/>
          <w:szCs w:val="32"/>
          <w:highlight w:val="none"/>
        </w:rPr>
        <w:t>有依法缴纳税收和社会保障资金的良好记录</w:t>
      </w:r>
      <w:r>
        <w:rPr>
          <w:rFonts w:ascii="宋体" w:hAnsi="宋体" w:eastAsia="宋体" w:cs="Times New Roman"/>
          <w:b/>
          <w:color w:val="auto"/>
          <w:kern w:val="0"/>
          <w:sz w:val="32"/>
          <w:szCs w:val="32"/>
          <w:highlight w:val="none"/>
        </w:rPr>
        <w:t>证明材料</w:t>
      </w:r>
    </w:p>
    <w:p w14:paraId="0B209AE8">
      <w:pPr>
        <w:shd w:val="clear"/>
        <w:jc w:val="center"/>
        <w:outlineLvl w:val="2"/>
        <w:rPr>
          <w:rFonts w:ascii="宋体" w:hAnsi="宋体" w:eastAsia="宋体" w:cs="Times New Roman"/>
          <w:b/>
          <w:color w:val="auto"/>
          <w:kern w:val="0"/>
          <w:sz w:val="32"/>
          <w:szCs w:val="32"/>
          <w:highlight w:val="none"/>
        </w:rPr>
      </w:pPr>
    </w:p>
    <w:p w14:paraId="240FE73D">
      <w:pPr>
        <w:shd w:val="clear"/>
        <w:jc w:val="center"/>
        <w:outlineLvl w:val="2"/>
        <w:rPr>
          <w:rFonts w:ascii="宋体" w:hAnsi="宋体" w:eastAsia="宋体" w:cs="Times New Roman"/>
          <w:b/>
          <w:color w:val="auto"/>
          <w:kern w:val="0"/>
          <w:sz w:val="32"/>
          <w:szCs w:val="32"/>
          <w:highlight w:val="none"/>
        </w:rPr>
      </w:pPr>
    </w:p>
    <w:p w14:paraId="73FC0BCB">
      <w:pPr>
        <w:pStyle w:val="46"/>
        <w:shd w:val="clear"/>
        <w:rPr>
          <w:rFonts w:ascii="宋体" w:hAnsi="宋体" w:eastAsia="宋体" w:cs="Times New Roman"/>
          <w:b/>
          <w:color w:val="auto"/>
          <w:kern w:val="0"/>
          <w:sz w:val="32"/>
          <w:szCs w:val="32"/>
          <w:highlight w:val="none"/>
        </w:rPr>
      </w:pPr>
    </w:p>
    <w:p w14:paraId="00A48BAA">
      <w:pPr>
        <w:pStyle w:val="47"/>
        <w:shd w:val="clear"/>
        <w:rPr>
          <w:color w:val="auto"/>
          <w:highlight w:val="none"/>
        </w:rPr>
      </w:pPr>
    </w:p>
    <w:p w14:paraId="23FF77F0">
      <w:pPr>
        <w:pStyle w:val="47"/>
        <w:shd w:val="clear"/>
        <w:rPr>
          <w:color w:val="auto"/>
          <w:highlight w:val="none"/>
        </w:rPr>
      </w:pPr>
    </w:p>
    <w:p w14:paraId="28939789">
      <w:pPr>
        <w:shd w:val="clear"/>
        <w:jc w:val="center"/>
        <w:outlineLvl w:val="2"/>
        <w:rPr>
          <w:rFonts w:ascii="宋体" w:hAnsi="宋体" w:eastAsia="宋体" w:cs="Times New Roman"/>
          <w:b/>
          <w:color w:val="auto"/>
          <w:kern w:val="0"/>
          <w:sz w:val="32"/>
          <w:szCs w:val="32"/>
          <w:highlight w:val="none"/>
        </w:rPr>
      </w:pPr>
      <w:r>
        <w:rPr>
          <w:rFonts w:hint="eastAsia" w:ascii="宋体" w:hAnsi="宋体" w:eastAsia="宋体" w:cs="Times New Roman"/>
          <w:b/>
          <w:color w:val="auto"/>
          <w:kern w:val="0"/>
          <w:sz w:val="32"/>
          <w:szCs w:val="32"/>
          <w:highlight w:val="none"/>
          <w:lang w:val="en-US" w:eastAsia="zh-CN"/>
        </w:rPr>
        <w:t xml:space="preserve">1.7 </w:t>
      </w:r>
      <w:r>
        <w:rPr>
          <w:rFonts w:hint="eastAsia" w:ascii="宋体" w:hAnsi="宋体" w:eastAsia="宋体" w:cs="Times New Roman"/>
          <w:b/>
          <w:color w:val="auto"/>
          <w:kern w:val="0"/>
          <w:sz w:val="32"/>
          <w:szCs w:val="32"/>
          <w:highlight w:val="none"/>
        </w:rPr>
        <w:t>具有良好的商业信誉和健全的财务会计制度</w:t>
      </w:r>
      <w:r>
        <w:rPr>
          <w:rFonts w:ascii="宋体" w:hAnsi="宋体" w:eastAsia="宋体" w:cs="Times New Roman"/>
          <w:b/>
          <w:color w:val="auto"/>
          <w:kern w:val="0"/>
          <w:sz w:val="32"/>
          <w:szCs w:val="32"/>
          <w:highlight w:val="none"/>
        </w:rPr>
        <w:t>证明材料</w:t>
      </w:r>
    </w:p>
    <w:p w14:paraId="79AC219D">
      <w:pPr>
        <w:shd w:val="clear"/>
        <w:jc w:val="center"/>
        <w:outlineLvl w:val="2"/>
        <w:rPr>
          <w:rFonts w:ascii="宋体" w:hAnsi="宋体" w:eastAsia="宋体" w:cs="Times New Roman"/>
          <w:b/>
          <w:color w:val="auto"/>
          <w:kern w:val="0"/>
          <w:sz w:val="32"/>
          <w:szCs w:val="32"/>
          <w:highlight w:val="none"/>
        </w:rPr>
      </w:pPr>
    </w:p>
    <w:p w14:paraId="1F2A2EBF">
      <w:pPr>
        <w:shd w:val="clear"/>
        <w:jc w:val="center"/>
        <w:outlineLvl w:val="2"/>
        <w:rPr>
          <w:rFonts w:ascii="宋体" w:hAnsi="宋体" w:eastAsia="宋体" w:cs="Times New Roman"/>
          <w:b/>
          <w:color w:val="auto"/>
          <w:kern w:val="0"/>
          <w:sz w:val="32"/>
          <w:szCs w:val="32"/>
          <w:highlight w:val="none"/>
        </w:rPr>
      </w:pPr>
    </w:p>
    <w:p w14:paraId="7F89278C">
      <w:pPr>
        <w:shd w:val="clear"/>
        <w:jc w:val="center"/>
        <w:outlineLvl w:val="2"/>
        <w:rPr>
          <w:rFonts w:ascii="宋体" w:hAnsi="宋体" w:eastAsia="宋体" w:cs="Times New Roman"/>
          <w:b/>
          <w:color w:val="auto"/>
          <w:kern w:val="0"/>
          <w:sz w:val="32"/>
          <w:szCs w:val="32"/>
          <w:highlight w:val="none"/>
        </w:rPr>
      </w:pPr>
    </w:p>
    <w:p w14:paraId="5029CDC0">
      <w:pPr>
        <w:shd w:val="clear"/>
        <w:jc w:val="center"/>
        <w:outlineLvl w:val="2"/>
        <w:rPr>
          <w:rFonts w:ascii="宋体" w:hAnsi="宋体" w:eastAsia="宋体" w:cs="Times New Roman"/>
          <w:b/>
          <w:color w:val="auto"/>
          <w:kern w:val="0"/>
          <w:sz w:val="32"/>
          <w:szCs w:val="32"/>
          <w:highlight w:val="none"/>
        </w:rPr>
      </w:pPr>
    </w:p>
    <w:p w14:paraId="74DE0644">
      <w:pPr>
        <w:shd w:val="clear"/>
        <w:jc w:val="center"/>
        <w:outlineLvl w:val="2"/>
        <w:rPr>
          <w:rFonts w:ascii="宋体" w:hAnsi="宋体" w:eastAsia="宋体" w:cs="Times New Roman"/>
          <w:b/>
          <w:color w:val="auto"/>
          <w:kern w:val="0"/>
          <w:sz w:val="32"/>
          <w:szCs w:val="32"/>
          <w:highlight w:val="none"/>
        </w:rPr>
      </w:pPr>
    </w:p>
    <w:p w14:paraId="5977FAF5">
      <w:pPr>
        <w:shd w:val="clear"/>
        <w:tabs>
          <w:tab w:val="left" w:pos="-3780"/>
        </w:tabs>
        <w:spacing w:line="360" w:lineRule="auto"/>
        <w:jc w:val="center"/>
        <w:rPr>
          <w:rFonts w:hint="eastAsia" w:ascii="宋体" w:hAnsi="宋体" w:cs="宋体"/>
          <w:color w:val="auto"/>
          <w:kern w:val="0"/>
          <w:sz w:val="24"/>
          <w:highlight w:val="none"/>
        </w:rPr>
      </w:pPr>
      <w:r>
        <w:rPr>
          <w:rFonts w:hint="eastAsia" w:ascii="宋体" w:hAnsi="宋体" w:eastAsia="宋体" w:cs="Times New Roman"/>
          <w:b/>
          <w:color w:val="auto"/>
          <w:kern w:val="0"/>
          <w:sz w:val="32"/>
          <w:szCs w:val="32"/>
          <w:highlight w:val="none"/>
          <w:lang w:val="en-US" w:eastAsia="zh-CN"/>
        </w:rPr>
        <w:t>1.8具备履行合同所必需的设备和专业技术能力</w:t>
      </w:r>
      <w:r>
        <w:rPr>
          <w:rFonts w:ascii="宋体" w:hAnsi="宋体" w:eastAsia="宋体" w:cs="Times New Roman"/>
          <w:b/>
          <w:color w:val="auto"/>
          <w:kern w:val="0"/>
          <w:sz w:val="32"/>
          <w:szCs w:val="32"/>
          <w:highlight w:val="none"/>
        </w:rPr>
        <w:t>证明材料</w:t>
      </w:r>
      <w:r>
        <w:rPr>
          <w:rFonts w:hint="eastAsia" w:ascii="宋体" w:hAnsi="宋体" w:eastAsia="宋体" w:cs="Times New Roman"/>
          <w:b/>
          <w:color w:val="auto"/>
          <w:kern w:val="0"/>
          <w:sz w:val="32"/>
          <w:szCs w:val="32"/>
          <w:highlight w:val="none"/>
          <w:lang w:val="en-US" w:eastAsia="zh-CN"/>
        </w:rPr>
        <w:br w:type="page"/>
      </w:r>
    </w:p>
    <w:p w14:paraId="3DB141F1">
      <w:pPr>
        <w:shd w:val="clear"/>
        <w:ind w:left="422" w:right="363" w:rightChars="173" w:hanging="422" w:hangingChars="200"/>
        <w:rPr>
          <w:rFonts w:hint="eastAsia"/>
          <w:b/>
          <w:bCs/>
          <w:color w:val="auto"/>
          <w:kern w:val="0"/>
          <w:szCs w:val="21"/>
          <w:highlight w:val="none"/>
          <w:lang w:val="en-GB"/>
        </w:rPr>
      </w:pPr>
    </w:p>
    <w:p w14:paraId="7096FC61">
      <w:pPr>
        <w:shd w:val="clear"/>
        <w:tabs>
          <w:tab w:val="left" w:pos="-3780"/>
        </w:tabs>
        <w:spacing w:line="360" w:lineRule="auto"/>
        <w:jc w:val="center"/>
        <w:rPr>
          <w:rFonts w:ascii="宋体" w:hAnsi="宋体"/>
          <w:b/>
          <w:color w:val="auto"/>
          <w:kern w:val="0"/>
          <w:sz w:val="32"/>
          <w:szCs w:val="32"/>
          <w:highlight w:val="none"/>
        </w:rPr>
      </w:pPr>
      <w:r>
        <w:rPr>
          <w:rFonts w:ascii="宋体" w:hAnsi="宋体"/>
          <w:b/>
          <w:color w:val="auto"/>
          <w:kern w:val="0"/>
          <w:sz w:val="32"/>
          <w:szCs w:val="32"/>
          <w:highlight w:val="none"/>
        </w:rPr>
        <w:t>1.</w:t>
      </w:r>
      <w:r>
        <w:rPr>
          <w:rFonts w:hint="eastAsia" w:ascii="宋体" w:hAnsi="宋体"/>
          <w:b/>
          <w:color w:val="auto"/>
          <w:kern w:val="0"/>
          <w:sz w:val="32"/>
          <w:szCs w:val="32"/>
          <w:highlight w:val="none"/>
          <w:lang w:val="en-US" w:eastAsia="zh-CN"/>
        </w:rPr>
        <w:t>9</w:t>
      </w:r>
      <w:r>
        <w:rPr>
          <w:rFonts w:ascii="宋体" w:hAnsi="宋体"/>
          <w:b/>
          <w:color w:val="auto"/>
          <w:kern w:val="0"/>
          <w:sz w:val="32"/>
          <w:szCs w:val="32"/>
          <w:highlight w:val="none"/>
        </w:rPr>
        <w:t>守法经营声明书</w:t>
      </w:r>
    </w:p>
    <w:p w14:paraId="40C06D84">
      <w:pPr>
        <w:pStyle w:val="46"/>
        <w:shd w:val="clear"/>
        <w:ind w:firstLine="210"/>
        <w:rPr>
          <w:color w:val="auto"/>
          <w:highlight w:val="none"/>
        </w:rPr>
      </w:pPr>
    </w:p>
    <w:p w14:paraId="16B29B2B">
      <w:pPr>
        <w:pStyle w:val="25"/>
        <w:shd w:val="clear"/>
        <w:spacing w:line="360" w:lineRule="auto"/>
        <w:rPr>
          <w:rFonts w:hint="eastAsia" w:hAnsi="宋体"/>
          <w:color w:val="auto"/>
          <w:kern w:val="0"/>
          <w:sz w:val="24"/>
          <w:szCs w:val="24"/>
          <w:highlight w:val="none"/>
        </w:rPr>
      </w:pPr>
      <w:r>
        <w:rPr>
          <w:rFonts w:hint="eastAsia" w:hAnsi="宋体"/>
          <w:b/>
          <w:color w:val="auto"/>
          <w:kern w:val="0"/>
          <w:sz w:val="24"/>
          <w:szCs w:val="24"/>
          <w:highlight w:val="none"/>
        </w:rPr>
        <w:t>致：</w:t>
      </w:r>
      <w:r>
        <w:rPr>
          <w:rFonts w:hint="eastAsia" w:hAnsi="宋体"/>
          <w:b/>
          <w:color w:val="auto"/>
          <w:kern w:val="0"/>
          <w:sz w:val="24"/>
          <w:szCs w:val="24"/>
          <w:highlight w:val="none"/>
          <w:u w:val="single"/>
          <w:lang w:eastAsia="zh-CN"/>
        </w:rPr>
        <w:t>佛山市三水区乐平镇人民医院</w:t>
      </w:r>
      <w:r>
        <w:rPr>
          <w:rFonts w:hint="eastAsia" w:hAnsi="宋体"/>
          <w:b/>
          <w:color w:val="auto"/>
          <w:kern w:val="0"/>
          <w:sz w:val="24"/>
          <w:szCs w:val="24"/>
          <w:highlight w:val="none"/>
          <w:u w:val="single"/>
        </w:rPr>
        <w:t xml:space="preserve"> / 广东信立招标采购有限公司：</w:t>
      </w:r>
    </w:p>
    <w:p w14:paraId="73F1798C">
      <w:pPr>
        <w:pStyle w:val="25"/>
        <w:shd w:val="clear"/>
        <w:spacing w:line="360" w:lineRule="auto"/>
        <w:ind w:firstLine="420"/>
        <w:rPr>
          <w:rFonts w:hint="eastAsia" w:hAnsi="宋体"/>
          <w:color w:val="auto"/>
          <w:kern w:val="0"/>
          <w:sz w:val="24"/>
          <w:szCs w:val="24"/>
          <w:highlight w:val="none"/>
        </w:rPr>
      </w:pPr>
      <w:r>
        <w:rPr>
          <w:rFonts w:hint="eastAsia"/>
          <w:color w:val="auto"/>
          <w:sz w:val="24"/>
          <w:highlight w:val="none"/>
        </w:rPr>
        <w:t>我方参加以下项目的采购活动</w:t>
      </w:r>
      <w:r>
        <w:rPr>
          <w:rFonts w:hint="eastAsia" w:hAnsi="宋体"/>
          <w:color w:val="auto"/>
          <w:kern w:val="0"/>
          <w:sz w:val="24"/>
          <w:szCs w:val="24"/>
          <w:highlight w:val="none"/>
        </w:rPr>
        <w:t>：</w:t>
      </w:r>
    </w:p>
    <w:p w14:paraId="08B071B1">
      <w:pPr>
        <w:pStyle w:val="25"/>
        <w:shd w:val="clear"/>
        <w:spacing w:line="360" w:lineRule="auto"/>
        <w:ind w:firstLine="420"/>
        <w:rPr>
          <w:rFonts w:hint="eastAsia" w:hAnsi="宋体" w:eastAsia="宋体"/>
          <w:color w:val="auto"/>
          <w:kern w:val="0"/>
          <w:sz w:val="24"/>
          <w:szCs w:val="24"/>
          <w:highlight w:val="none"/>
          <w:lang w:eastAsia="zh-CN"/>
        </w:rPr>
      </w:pPr>
      <w:r>
        <w:rPr>
          <w:rFonts w:hint="eastAsia" w:hAnsi="宋体"/>
          <w:color w:val="auto"/>
          <w:kern w:val="0"/>
          <w:sz w:val="24"/>
          <w:szCs w:val="24"/>
          <w:highlight w:val="none"/>
        </w:rPr>
        <w:t>项目名称：</w:t>
      </w:r>
      <w:r>
        <w:rPr>
          <w:rFonts w:hint="eastAsia" w:hAnsi="宋体"/>
          <w:color w:val="auto"/>
          <w:kern w:val="0"/>
          <w:sz w:val="24"/>
          <w:szCs w:val="24"/>
          <w:highlight w:val="none"/>
          <w:lang w:eastAsia="zh-CN"/>
        </w:rPr>
        <w:t>云胶片系统</w:t>
      </w:r>
    </w:p>
    <w:p w14:paraId="51C761A2">
      <w:pPr>
        <w:pStyle w:val="25"/>
        <w:shd w:val="clear"/>
        <w:spacing w:line="360" w:lineRule="auto"/>
        <w:ind w:firstLine="420"/>
        <w:rPr>
          <w:rFonts w:hint="eastAsia" w:hAnsi="宋体"/>
          <w:color w:val="auto"/>
          <w:kern w:val="0"/>
          <w:sz w:val="24"/>
          <w:szCs w:val="24"/>
          <w:highlight w:val="none"/>
        </w:rPr>
      </w:pPr>
      <w:r>
        <w:rPr>
          <w:rFonts w:hint="eastAsia" w:hAnsi="宋体"/>
          <w:color w:val="auto"/>
          <w:kern w:val="0"/>
          <w:sz w:val="24"/>
          <w:szCs w:val="24"/>
          <w:highlight w:val="none"/>
        </w:rPr>
        <w:t>项目编号：</w:t>
      </w:r>
      <w:r>
        <w:rPr>
          <w:rFonts w:hint="eastAsia" w:hAnsi="宋体"/>
          <w:color w:val="auto"/>
          <w:kern w:val="0"/>
          <w:sz w:val="24"/>
          <w:szCs w:val="24"/>
          <w:highlight w:val="none"/>
          <w:lang w:eastAsia="zh-CN"/>
        </w:rPr>
        <w:t>XXKCG202504-25</w:t>
      </w:r>
      <w:r>
        <w:rPr>
          <w:rFonts w:hint="eastAsia" w:hAnsi="宋体"/>
          <w:color w:val="auto"/>
          <w:kern w:val="0"/>
          <w:sz w:val="24"/>
          <w:szCs w:val="24"/>
          <w:highlight w:val="none"/>
        </w:rPr>
        <w:t xml:space="preserve"> </w:t>
      </w:r>
    </w:p>
    <w:p w14:paraId="52991B1B">
      <w:pPr>
        <w:pStyle w:val="25"/>
        <w:shd w:val="clear"/>
        <w:spacing w:line="360" w:lineRule="auto"/>
        <w:ind w:firstLine="420"/>
        <w:rPr>
          <w:rFonts w:hint="eastAsia" w:hAnsi="宋体"/>
          <w:color w:val="auto"/>
          <w:kern w:val="0"/>
          <w:sz w:val="24"/>
          <w:szCs w:val="24"/>
          <w:highlight w:val="none"/>
          <w:lang w:val="zh-CN"/>
        </w:rPr>
      </w:pPr>
      <w:r>
        <w:rPr>
          <w:rFonts w:hint="eastAsia" w:hAnsi="宋体"/>
          <w:color w:val="auto"/>
          <w:kern w:val="0"/>
          <w:sz w:val="24"/>
          <w:szCs w:val="24"/>
          <w:highlight w:val="none"/>
          <w:lang w:val="zh-CN"/>
        </w:rPr>
        <w:t>我方郑重声明：</w:t>
      </w:r>
    </w:p>
    <w:p w14:paraId="097A51F6">
      <w:pPr>
        <w:pStyle w:val="25"/>
        <w:shd w:val="clear"/>
        <w:spacing w:line="360" w:lineRule="auto"/>
        <w:ind w:firstLine="420"/>
        <w:rPr>
          <w:rFonts w:hint="eastAsia" w:hAnsi="宋体"/>
          <w:color w:val="auto"/>
          <w:kern w:val="0"/>
          <w:sz w:val="24"/>
          <w:szCs w:val="24"/>
          <w:highlight w:val="none"/>
        </w:rPr>
      </w:pPr>
      <w:r>
        <w:rPr>
          <w:rFonts w:hint="eastAsia" w:hAnsi="宋体"/>
          <w:color w:val="auto"/>
          <w:kern w:val="0"/>
          <w:sz w:val="24"/>
          <w:szCs w:val="24"/>
          <w:highlight w:val="none"/>
        </w:rPr>
        <w:t>（一）我方</w:t>
      </w:r>
      <w:r>
        <w:rPr>
          <w:rFonts w:hint="eastAsia" w:hAnsi="宋体"/>
          <w:color w:val="auto"/>
          <w:kern w:val="0"/>
          <w:sz w:val="24"/>
          <w:szCs w:val="24"/>
          <w:highlight w:val="none"/>
          <w:u w:val="single"/>
        </w:rPr>
        <w:t xml:space="preserve">   （供应商名称）   </w:t>
      </w:r>
      <w:r>
        <w:rPr>
          <w:rFonts w:hint="eastAsia" w:hAnsi="宋体"/>
          <w:color w:val="auto"/>
          <w:kern w:val="0"/>
          <w:sz w:val="24"/>
          <w:szCs w:val="24"/>
          <w:highlight w:val="none"/>
        </w:rPr>
        <w:t>作为在法律、财务和运作上独立于采购人、采购代理机构的供应商，提交所有文件和全部说明是真实的和正确的。</w:t>
      </w:r>
    </w:p>
    <w:p w14:paraId="03136F8E">
      <w:pPr>
        <w:pStyle w:val="25"/>
        <w:shd w:val="clear"/>
        <w:spacing w:line="360" w:lineRule="auto"/>
        <w:ind w:firstLine="420"/>
        <w:rPr>
          <w:rFonts w:hint="eastAsia" w:ascii="宋体" w:hAnsi="宋体" w:eastAsia="宋体" w:cs="Times New Roman"/>
          <w:color w:val="auto"/>
          <w:kern w:val="0"/>
          <w:sz w:val="24"/>
          <w:szCs w:val="24"/>
          <w:highlight w:val="none"/>
        </w:rPr>
      </w:pPr>
      <w:r>
        <w:rPr>
          <w:rFonts w:hint="eastAsia" w:hAnsi="宋体"/>
          <w:color w:val="auto"/>
          <w:kern w:val="0"/>
          <w:sz w:val="24"/>
          <w:szCs w:val="24"/>
          <w:highlight w:val="none"/>
        </w:rPr>
        <w:t>（二）我</w:t>
      </w:r>
      <w:r>
        <w:rPr>
          <w:rFonts w:hint="eastAsia" w:ascii="宋体" w:hAnsi="宋体" w:eastAsia="宋体" w:cs="Times New Roman"/>
          <w:color w:val="auto"/>
          <w:kern w:val="0"/>
          <w:sz w:val="24"/>
          <w:szCs w:val="24"/>
          <w:highlight w:val="none"/>
        </w:rPr>
        <w:t>方</w:t>
      </w:r>
      <w:r>
        <w:rPr>
          <w:rFonts w:hint="eastAsia" w:ascii="宋体" w:hAnsi="宋体" w:eastAsia="宋体" w:cs="Times New Roman"/>
          <w:color w:val="auto"/>
          <w:kern w:val="0"/>
          <w:sz w:val="24"/>
          <w:szCs w:val="24"/>
          <w:highlight w:val="none"/>
          <w:lang w:val="en-US" w:eastAsia="zh-CN"/>
        </w:rPr>
        <w:t>在</w:t>
      </w:r>
      <w:r>
        <w:rPr>
          <w:rFonts w:hint="eastAsia" w:ascii="宋体" w:hAnsi="宋体" w:eastAsia="宋体" w:cs="Times New Roman"/>
          <w:color w:val="auto"/>
          <w:kern w:val="0"/>
          <w:sz w:val="24"/>
          <w:szCs w:val="24"/>
          <w:highlight w:val="none"/>
        </w:rPr>
        <w:t>参加采购活动前3年内，在经营活动中没有重大违法记录。</w:t>
      </w:r>
    </w:p>
    <w:p w14:paraId="7E7A2CA3">
      <w:pPr>
        <w:pStyle w:val="25"/>
        <w:shd w:val="clear"/>
        <w:spacing w:line="360" w:lineRule="auto"/>
        <w:ind w:firstLine="420"/>
        <w:rPr>
          <w:rFonts w:hint="eastAsia" w:hAnsi="宋体"/>
          <w:color w:val="auto"/>
          <w:kern w:val="0"/>
          <w:sz w:val="24"/>
          <w:szCs w:val="24"/>
          <w:highlight w:val="none"/>
        </w:rPr>
      </w:pPr>
      <w:r>
        <w:rPr>
          <w:rFonts w:hint="eastAsia" w:hAnsi="宋体"/>
          <w:color w:val="auto"/>
          <w:kern w:val="0"/>
          <w:sz w:val="24"/>
          <w:szCs w:val="24"/>
          <w:highlight w:val="none"/>
        </w:rPr>
        <w:t>（三）我方在提交响应文件截止之日前没有因违法经营被禁止参加政府采购活动，或者被禁止参加政府采购活动的期限已届满。</w:t>
      </w:r>
    </w:p>
    <w:p w14:paraId="6BA49B7D">
      <w:pPr>
        <w:pStyle w:val="25"/>
        <w:shd w:val="clear"/>
        <w:spacing w:line="360" w:lineRule="auto"/>
        <w:ind w:firstLine="420"/>
        <w:rPr>
          <w:rFonts w:hint="eastAsia" w:hAnsi="宋体"/>
          <w:color w:val="auto"/>
          <w:kern w:val="0"/>
          <w:sz w:val="24"/>
          <w:szCs w:val="24"/>
          <w:highlight w:val="none"/>
        </w:rPr>
      </w:pPr>
      <w:r>
        <w:rPr>
          <w:rFonts w:hint="eastAsia" w:hAnsi="宋体"/>
          <w:color w:val="auto"/>
          <w:kern w:val="0"/>
          <w:sz w:val="24"/>
          <w:szCs w:val="24"/>
          <w:highlight w:val="none"/>
        </w:rPr>
        <w:t>（四）我方法定代表人、董事、监事及其他高级管理人员名单如下（除法定代表人外，其他人员可根据供应商的管理架构和职位名称进行填写）：</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4"/>
        <w:gridCol w:w="1596"/>
        <w:gridCol w:w="2400"/>
        <w:gridCol w:w="2110"/>
      </w:tblGrid>
      <w:tr w14:paraId="7DB5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74" w:type="dxa"/>
            <w:shd w:val="clear" w:color="auto" w:fill="F1F1F1"/>
            <w:noWrap w:val="0"/>
            <w:vAlign w:val="center"/>
          </w:tcPr>
          <w:p w14:paraId="59DEE9A4">
            <w:pPr>
              <w:shd w:val="clear"/>
              <w:jc w:val="center"/>
              <w:rPr>
                <w:rFonts w:ascii="宋体" w:hAnsi="宋体"/>
                <w:b/>
                <w:snapToGrid w:val="0"/>
                <w:color w:val="auto"/>
                <w:kern w:val="0"/>
                <w:sz w:val="24"/>
                <w:highlight w:val="none"/>
              </w:rPr>
            </w:pPr>
            <w:r>
              <w:rPr>
                <w:rFonts w:hint="eastAsia" w:ascii="宋体" w:hAnsi="宋体"/>
                <w:b/>
                <w:snapToGrid w:val="0"/>
                <w:color w:val="auto"/>
                <w:kern w:val="0"/>
                <w:sz w:val="24"/>
                <w:highlight w:val="none"/>
              </w:rPr>
              <w:t>人员职位</w:t>
            </w:r>
          </w:p>
        </w:tc>
        <w:tc>
          <w:tcPr>
            <w:tcW w:w="1596" w:type="dxa"/>
            <w:shd w:val="clear" w:color="auto" w:fill="F1F1F1"/>
            <w:noWrap w:val="0"/>
            <w:vAlign w:val="center"/>
          </w:tcPr>
          <w:p w14:paraId="752E03FA">
            <w:pPr>
              <w:shd w:val="clear"/>
              <w:jc w:val="center"/>
              <w:rPr>
                <w:rFonts w:ascii="宋体" w:hAnsi="宋体"/>
                <w:b/>
                <w:snapToGrid w:val="0"/>
                <w:color w:val="auto"/>
                <w:kern w:val="0"/>
                <w:sz w:val="24"/>
                <w:highlight w:val="none"/>
              </w:rPr>
            </w:pPr>
            <w:r>
              <w:rPr>
                <w:rFonts w:hint="eastAsia" w:ascii="宋体" w:hAnsi="宋体"/>
                <w:b/>
                <w:snapToGrid w:val="0"/>
                <w:color w:val="auto"/>
                <w:kern w:val="0"/>
                <w:sz w:val="24"/>
                <w:highlight w:val="none"/>
              </w:rPr>
              <w:t>姓名</w:t>
            </w:r>
          </w:p>
        </w:tc>
        <w:tc>
          <w:tcPr>
            <w:tcW w:w="2400" w:type="dxa"/>
            <w:shd w:val="clear" w:color="auto" w:fill="F1F1F1"/>
            <w:noWrap w:val="0"/>
            <w:vAlign w:val="center"/>
          </w:tcPr>
          <w:p w14:paraId="11BECCD6">
            <w:pPr>
              <w:shd w:val="clear"/>
              <w:jc w:val="center"/>
              <w:rPr>
                <w:rFonts w:hint="eastAsia" w:ascii="宋体" w:hAnsi="宋体"/>
                <w:b/>
                <w:snapToGrid w:val="0"/>
                <w:color w:val="auto"/>
                <w:kern w:val="0"/>
                <w:sz w:val="24"/>
                <w:highlight w:val="none"/>
              </w:rPr>
            </w:pPr>
            <w:r>
              <w:rPr>
                <w:rFonts w:hint="eastAsia" w:ascii="宋体" w:hAnsi="宋体"/>
                <w:b/>
                <w:snapToGrid w:val="0"/>
                <w:color w:val="auto"/>
                <w:kern w:val="0"/>
                <w:sz w:val="24"/>
                <w:highlight w:val="none"/>
              </w:rPr>
              <w:t>身份证号码</w:t>
            </w:r>
          </w:p>
        </w:tc>
        <w:tc>
          <w:tcPr>
            <w:tcW w:w="2110" w:type="dxa"/>
            <w:shd w:val="clear" w:color="auto" w:fill="F1F1F1"/>
            <w:noWrap w:val="0"/>
            <w:vAlign w:val="center"/>
          </w:tcPr>
          <w:p w14:paraId="283B1046">
            <w:pPr>
              <w:shd w:val="clear"/>
              <w:jc w:val="center"/>
              <w:rPr>
                <w:rFonts w:hint="eastAsia" w:ascii="宋体" w:hAnsi="宋体"/>
                <w:b/>
                <w:snapToGrid w:val="0"/>
                <w:color w:val="auto"/>
                <w:kern w:val="0"/>
                <w:sz w:val="24"/>
                <w:highlight w:val="none"/>
              </w:rPr>
            </w:pPr>
            <w:r>
              <w:rPr>
                <w:rFonts w:hint="eastAsia" w:ascii="宋体" w:hAnsi="宋体"/>
                <w:b/>
                <w:snapToGrid w:val="0"/>
                <w:color w:val="auto"/>
                <w:kern w:val="0"/>
                <w:sz w:val="24"/>
                <w:highlight w:val="none"/>
              </w:rPr>
              <w:t>联系固话及手机</w:t>
            </w:r>
          </w:p>
        </w:tc>
      </w:tr>
      <w:tr w14:paraId="4E80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74" w:type="dxa"/>
            <w:noWrap w:val="0"/>
            <w:vAlign w:val="center"/>
          </w:tcPr>
          <w:p w14:paraId="0420AA1D">
            <w:pPr>
              <w:shd w:val="clear"/>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w:t>
            </w:r>
          </w:p>
        </w:tc>
        <w:tc>
          <w:tcPr>
            <w:tcW w:w="1596" w:type="dxa"/>
            <w:noWrap w:val="0"/>
            <w:vAlign w:val="center"/>
          </w:tcPr>
          <w:p w14:paraId="65A652F7">
            <w:pPr>
              <w:shd w:val="clear"/>
              <w:jc w:val="center"/>
              <w:rPr>
                <w:rFonts w:ascii="宋体" w:hAnsi="宋体"/>
                <w:snapToGrid w:val="0"/>
                <w:color w:val="auto"/>
                <w:kern w:val="0"/>
                <w:sz w:val="24"/>
                <w:highlight w:val="none"/>
              </w:rPr>
            </w:pPr>
          </w:p>
        </w:tc>
        <w:tc>
          <w:tcPr>
            <w:tcW w:w="2400" w:type="dxa"/>
            <w:noWrap w:val="0"/>
            <w:vAlign w:val="center"/>
          </w:tcPr>
          <w:p w14:paraId="00E84D0C">
            <w:pPr>
              <w:shd w:val="clear"/>
              <w:jc w:val="center"/>
              <w:rPr>
                <w:rFonts w:ascii="宋体" w:hAnsi="宋体"/>
                <w:snapToGrid w:val="0"/>
                <w:color w:val="auto"/>
                <w:kern w:val="0"/>
                <w:sz w:val="24"/>
                <w:highlight w:val="none"/>
              </w:rPr>
            </w:pPr>
          </w:p>
        </w:tc>
        <w:tc>
          <w:tcPr>
            <w:tcW w:w="2110" w:type="dxa"/>
            <w:noWrap w:val="0"/>
            <w:vAlign w:val="center"/>
          </w:tcPr>
          <w:p w14:paraId="0AEAB9EC">
            <w:pPr>
              <w:shd w:val="clear"/>
              <w:jc w:val="center"/>
              <w:rPr>
                <w:rFonts w:ascii="宋体" w:hAnsi="宋体"/>
                <w:snapToGrid w:val="0"/>
                <w:color w:val="auto"/>
                <w:kern w:val="0"/>
                <w:sz w:val="24"/>
                <w:highlight w:val="none"/>
              </w:rPr>
            </w:pPr>
          </w:p>
        </w:tc>
      </w:tr>
      <w:tr w14:paraId="1DE7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74" w:type="dxa"/>
            <w:noWrap w:val="0"/>
            <w:vAlign w:val="center"/>
          </w:tcPr>
          <w:p w14:paraId="56E32663">
            <w:pPr>
              <w:shd w:val="clear"/>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董事成员</w:t>
            </w:r>
          </w:p>
        </w:tc>
        <w:tc>
          <w:tcPr>
            <w:tcW w:w="1596" w:type="dxa"/>
            <w:noWrap w:val="0"/>
            <w:vAlign w:val="center"/>
          </w:tcPr>
          <w:p w14:paraId="50B6D565">
            <w:pPr>
              <w:shd w:val="clear"/>
              <w:jc w:val="center"/>
              <w:rPr>
                <w:rFonts w:ascii="宋体" w:hAnsi="宋体"/>
                <w:snapToGrid w:val="0"/>
                <w:color w:val="auto"/>
                <w:kern w:val="0"/>
                <w:sz w:val="24"/>
                <w:highlight w:val="none"/>
              </w:rPr>
            </w:pPr>
          </w:p>
        </w:tc>
        <w:tc>
          <w:tcPr>
            <w:tcW w:w="2400" w:type="dxa"/>
            <w:noWrap w:val="0"/>
            <w:vAlign w:val="center"/>
          </w:tcPr>
          <w:p w14:paraId="7F93BE7F">
            <w:pPr>
              <w:shd w:val="clear"/>
              <w:jc w:val="center"/>
              <w:rPr>
                <w:rFonts w:ascii="宋体" w:hAnsi="宋体"/>
                <w:snapToGrid w:val="0"/>
                <w:color w:val="auto"/>
                <w:kern w:val="0"/>
                <w:sz w:val="24"/>
                <w:highlight w:val="none"/>
              </w:rPr>
            </w:pPr>
          </w:p>
        </w:tc>
        <w:tc>
          <w:tcPr>
            <w:tcW w:w="2110" w:type="dxa"/>
            <w:noWrap w:val="0"/>
            <w:vAlign w:val="center"/>
          </w:tcPr>
          <w:p w14:paraId="74106F3E">
            <w:pPr>
              <w:shd w:val="clear"/>
              <w:jc w:val="center"/>
              <w:rPr>
                <w:rFonts w:ascii="宋体" w:hAnsi="宋体"/>
                <w:snapToGrid w:val="0"/>
                <w:color w:val="auto"/>
                <w:kern w:val="0"/>
                <w:sz w:val="24"/>
                <w:highlight w:val="none"/>
              </w:rPr>
            </w:pPr>
          </w:p>
        </w:tc>
      </w:tr>
      <w:tr w14:paraId="14F7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74" w:type="dxa"/>
            <w:noWrap w:val="0"/>
            <w:vAlign w:val="center"/>
          </w:tcPr>
          <w:p w14:paraId="5B2B4CA9">
            <w:pPr>
              <w:shd w:val="clear"/>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监事成员</w:t>
            </w:r>
          </w:p>
        </w:tc>
        <w:tc>
          <w:tcPr>
            <w:tcW w:w="1596" w:type="dxa"/>
            <w:noWrap w:val="0"/>
            <w:vAlign w:val="center"/>
          </w:tcPr>
          <w:p w14:paraId="67D1336D">
            <w:pPr>
              <w:shd w:val="clear"/>
              <w:jc w:val="center"/>
              <w:rPr>
                <w:rFonts w:ascii="宋体" w:hAnsi="宋体"/>
                <w:snapToGrid w:val="0"/>
                <w:color w:val="auto"/>
                <w:kern w:val="0"/>
                <w:sz w:val="24"/>
                <w:highlight w:val="none"/>
              </w:rPr>
            </w:pPr>
          </w:p>
        </w:tc>
        <w:tc>
          <w:tcPr>
            <w:tcW w:w="2400" w:type="dxa"/>
            <w:noWrap w:val="0"/>
            <w:vAlign w:val="center"/>
          </w:tcPr>
          <w:p w14:paraId="6C27C0AA">
            <w:pPr>
              <w:shd w:val="clear"/>
              <w:jc w:val="center"/>
              <w:rPr>
                <w:rFonts w:ascii="宋体" w:hAnsi="宋体"/>
                <w:snapToGrid w:val="0"/>
                <w:color w:val="auto"/>
                <w:kern w:val="0"/>
                <w:sz w:val="24"/>
                <w:highlight w:val="none"/>
              </w:rPr>
            </w:pPr>
          </w:p>
        </w:tc>
        <w:tc>
          <w:tcPr>
            <w:tcW w:w="2110" w:type="dxa"/>
            <w:noWrap w:val="0"/>
            <w:vAlign w:val="center"/>
          </w:tcPr>
          <w:p w14:paraId="4CB9A503">
            <w:pPr>
              <w:shd w:val="clear"/>
              <w:jc w:val="center"/>
              <w:rPr>
                <w:rFonts w:ascii="宋体" w:hAnsi="宋体"/>
                <w:snapToGrid w:val="0"/>
                <w:color w:val="auto"/>
                <w:kern w:val="0"/>
                <w:sz w:val="24"/>
                <w:highlight w:val="none"/>
              </w:rPr>
            </w:pPr>
          </w:p>
        </w:tc>
      </w:tr>
      <w:tr w14:paraId="3291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874" w:type="dxa"/>
            <w:noWrap w:val="0"/>
            <w:vAlign w:val="center"/>
          </w:tcPr>
          <w:p w14:paraId="3BAB4D4E">
            <w:pPr>
              <w:shd w:val="clear"/>
              <w:jc w:val="center"/>
              <w:rPr>
                <w:rFonts w:ascii="宋体" w:hAnsi="宋体"/>
                <w:b/>
                <w:snapToGrid w:val="0"/>
                <w:color w:val="auto"/>
                <w:kern w:val="0"/>
                <w:sz w:val="24"/>
                <w:highlight w:val="none"/>
              </w:rPr>
            </w:pPr>
            <w:r>
              <w:rPr>
                <w:rFonts w:hint="eastAsia" w:ascii="宋体" w:hAnsi="宋体"/>
                <w:snapToGrid w:val="0"/>
                <w:color w:val="auto"/>
                <w:kern w:val="0"/>
                <w:sz w:val="24"/>
                <w:highlight w:val="none"/>
              </w:rPr>
              <w:t>总经理</w:t>
            </w:r>
          </w:p>
        </w:tc>
        <w:tc>
          <w:tcPr>
            <w:tcW w:w="1596" w:type="dxa"/>
            <w:noWrap w:val="0"/>
            <w:vAlign w:val="center"/>
          </w:tcPr>
          <w:p w14:paraId="19A6F137">
            <w:pPr>
              <w:shd w:val="clear"/>
              <w:jc w:val="center"/>
              <w:rPr>
                <w:rFonts w:ascii="宋体" w:hAnsi="宋体"/>
                <w:snapToGrid w:val="0"/>
                <w:color w:val="auto"/>
                <w:kern w:val="0"/>
                <w:sz w:val="24"/>
                <w:highlight w:val="none"/>
              </w:rPr>
            </w:pPr>
          </w:p>
        </w:tc>
        <w:tc>
          <w:tcPr>
            <w:tcW w:w="2400" w:type="dxa"/>
            <w:noWrap w:val="0"/>
            <w:vAlign w:val="center"/>
          </w:tcPr>
          <w:p w14:paraId="17382E7D">
            <w:pPr>
              <w:shd w:val="clear"/>
              <w:jc w:val="center"/>
              <w:rPr>
                <w:rFonts w:ascii="宋体" w:hAnsi="宋体"/>
                <w:snapToGrid w:val="0"/>
                <w:color w:val="auto"/>
                <w:kern w:val="0"/>
                <w:sz w:val="24"/>
                <w:highlight w:val="none"/>
              </w:rPr>
            </w:pPr>
          </w:p>
        </w:tc>
        <w:tc>
          <w:tcPr>
            <w:tcW w:w="2110" w:type="dxa"/>
            <w:noWrap w:val="0"/>
            <w:vAlign w:val="center"/>
          </w:tcPr>
          <w:p w14:paraId="48519713">
            <w:pPr>
              <w:shd w:val="clear"/>
              <w:jc w:val="center"/>
              <w:rPr>
                <w:rFonts w:ascii="宋体" w:hAnsi="宋体"/>
                <w:snapToGrid w:val="0"/>
                <w:color w:val="auto"/>
                <w:kern w:val="0"/>
                <w:sz w:val="24"/>
                <w:highlight w:val="none"/>
              </w:rPr>
            </w:pPr>
          </w:p>
        </w:tc>
      </w:tr>
      <w:tr w14:paraId="7B83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jc w:val="center"/>
        </w:trPr>
        <w:tc>
          <w:tcPr>
            <w:tcW w:w="2874" w:type="dxa"/>
            <w:noWrap w:val="0"/>
            <w:vAlign w:val="center"/>
          </w:tcPr>
          <w:p w14:paraId="1ADA7F26">
            <w:pPr>
              <w:shd w:val="clear"/>
              <w:jc w:val="center"/>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p>
        </w:tc>
        <w:tc>
          <w:tcPr>
            <w:tcW w:w="1596" w:type="dxa"/>
            <w:noWrap w:val="0"/>
            <w:vAlign w:val="center"/>
          </w:tcPr>
          <w:p w14:paraId="7E5D0DC0">
            <w:pPr>
              <w:shd w:val="clear"/>
              <w:jc w:val="center"/>
              <w:rPr>
                <w:rFonts w:ascii="宋体" w:hAnsi="宋体"/>
                <w:snapToGrid w:val="0"/>
                <w:color w:val="auto"/>
                <w:kern w:val="0"/>
                <w:sz w:val="24"/>
                <w:highlight w:val="none"/>
              </w:rPr>
            </w:pPr>
          </w:p>
        </w:tc>
        <w:tc>
          <w:tcPr>
            <w:tcW w:w="2400" w:type="dxa"/>
            <w:noWrap w:val="0"/>
            <w:vAlign w:val="center"/>
          </w:tcPr>
          <w:p w14:paraId="103CC8E2">
            <w:pPr>
              <w:shd w:val="clear"/>
              <w:jc w:val="center"/>
              <w:rPr>
                <w:rFonts w:ascii="宋体" w:hAnsi="宋体"/>
                <w:snapToGrid w:val="0"/>
                <w:color w:val="auto"/>
                <w:kern w:val="0"/>
                <w:sz w:val="24"/>
                <w:highlight w:val="none"/>
              </w:rPr>
            </w:pPr>
          </w:p>
        </w:tc>
        <w:tc>
          <w:tcPr>
            <w:tcW w:w="2110" w:type="dxa"/>
            <w:noWrap w:val="0"/>
            <w:vAlign w:val="center"/>
          </w:tcPr>
          <w:p w14:paraId="45D7834E">
            <w:pPr>
              <w:shd w:val="clear"/>
              <w:jc w:val="center"/>
              <w:rPr>
                <w:rFonts w:ascii="宋体" w:hAnsi="宋体"/>
                <w:snapToGrid w:val="0"/>
                <w:color w:val="auto"/>
                <w:kern w:val="0"/>
                <w:sz w:val="24"/>
                <w:highlight w:val="none"/>
              </w:rPr>
            </w:pPr>
          </w:p>
        </w:tc>
      </w:tr>
    </w:tbl>
    <w:p w14:paraId="516C4B60">
      <w:pPr>
        <w:pStyle w:val="25"/>
        <w:shd w:val="clear"/>
        <w:spacing w:line="360" w:lineRule="auto"/>
        <w:ind w:firstLine="360" w:firstLineChars="150"/>
        <w:rPr>
          <w:rFonts w:hint="eastAsia" w:hAnsi="宋体"/>
          <w:color w:val="auto"/>
          <w:kern w:val="0"/>
          <w:sz w:val="24"/>
          <w:szCs w:val="24"/>
          <w:highlight w:val="none"/>
        </w:rPr>
      </w:pPr>
      <w:r>
        <w:rPr>
          <w:rFonts w:hint="eastAsia" w:hAnsi="宋体"/>
          <w:color w:val="auto"/>
          <w:sz w:val="24"/>
          <w:szCs w:val="24"/>
          <w:highlight w:val="none"/>
        </w:rPr>
        <w:t>本声明书如有不实信息，我方同意按有关提供虚假材料的规定接受处罚。</w:t>
      </w:r>
    </w:p>
    <w:p w14:paraId="0CFA24EC">
      <w:pPr>
        <w:pStyle w:val="25"/>
        <w:shd w:val="clear"/>
        <w:spacing w:line="360" w:lineRule="auto"/>
        <w:ind w:firstLine="360" w:firstLineChars="150"/>
        <w:rPr>
          <w:rFonts w:hint="eastAsia" w:hAnsi="宋体"/>
          <w:color w:val="auto"/>
          <w:kern w:val="0"/>
          <w:sz w:val="24"/>
          <w:szCs w:val="24"/>
          <w:highlight w:val="none"/>
        </w:rPr>
      </w:pPr>
    </w:p>
    <w:p w14:paraId="0C5FF99B">
      <w:pPr>
        <w:pStyle w:val="25"/>
        <w:shd w:val="clear"/>
        <w:spacing w:line="360" w:lineRule="auto"/>
        <w:ind w:firstLine="360" w:firstLineChars="150"/>
        <w:rPr>
          <w:rFonts w:hint="eastAsia" w:hAnsi="宋体"/>
          <w:color w:val="auto"/>
          <w:kern w:val="0"/>
          <w:sz w:val="24"/>
          <w:szCs w:val="24"/>
          <w:highlight w:val="none"/>
        </w:rPr>
      </w:pPr>
      <w:r>
        <w:rPr>
          <w:rFonts w:hint="eastAsia" w:hAnsi="宋体"/>
          <w:color w:val="auto"/>
          <w:kern w:val="0"/>
          <w:sz w:val="24"/>
          <w:szCs w:val="24"/>
          <w:highlight w:val="none"/>
        </w:rPr>
        <w:t>供应商</w:t>
      </w:r>
      <w:r>
        <w:rPr>
          <w:rFonts w:hint="eastAsia" w:hAnsi="宋体"/>
          <w:color w:val="auto"/>
          <w:kern w:val="0"/>
          <w:sz w:val="24"/>
          <w:szCs w:val="24"/>
          <w:highlight w:val="none"/>
          <w:lang w:val="en-US" w:eastAsia="zh-CN"/>
        </w:rPr>
        <w:t>名称</w:t>
      </w:r>
      <w:r>
        <w:rPr>
          <w:rFonts w:hint="eastAsia" w:hAnsi="宋体"/>
          <w:color w:val="auto"/>
          <w:kern w:val="0"/>
          <w:sz w:val="24"/>
          <w:szCs w:val="24"/>
          <w:highlight w:val="non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w:t>
      </w:r>
      <w:r>
        <w:rPr>
          <w:rFonts w:hint="eastAsia" w:hAnsi="宋体"/>
          <w:color w:val="auto"/>
          <w:kern w:val="0"/>
          <w:sz w:val="24"/>
          <w:szCs w:val="24"/>
          <w:highlight w:val="none"/>
          <w:lang w:val="zh-CN"/>
        </w:rPr>
        <w:t>加盖供应商公章</w:t>
      </w:r>
      <w:r>
        <w:rPr>
          <w:rFonts w:hint="eastAsia" w:hAnsi="宋体"/>
          <w:color w:val="auto"/>
          <w:kern w:val="0"/>
          <w:sz w:val="24"/>
          <w:szCs w:val="24"/>
          <w:highlight w:val="none"/>
        </w:rPr>
        <w:t>）</w:t>
      </w:r>
    </w:p>
    <w:p w14:paraId="7D3FB7C1">
      <w:pPr>
        <w:pStyle w:val="25"/>
        <w:shd w:val="clear"/>
        <w:spacing w:line="360" w:lineRule="auto"/>
        <w:ind w:firstLine="360" w:firstLineChars="150"/>
        <w:rPr>
          <w:rFonts w:hint="eastAsia" w:hAnsi="宋体"/>
          <w:color w:val="auto"/>
          <w:kern w:val="0"/>
          <w:sz w:val="24"/>
          <w:szCs w:val="24"/>
          <w:highlight w:val="none"/>
        </w:rPr>
      </w:pPr>
      <w:r>
        <w:rPr>
          <w:rFonts w:hint="eastAsia" w:hAnsi="宋体"/>
          <w:color w:val="auto"/>
          <w:kern w:val="0"/>
          <w:sz w:val="24"/>
          <w:szCs w:val="24"/>
          <w:highlight w:val="none"/>
        </w:rPr>
        <w:t>法定代表人或授权代表：</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w:t>
      </w:r>
      <w:r>
        <w:rPr>
          <w:rFonts w:hint="eastAsia" w:hAnsi="宋体" w:cs="宋体"/>
          <w:color w:val="auto"/>
          <w:kern w:val="0"/>
          <w:sz w:val="24"/>
          <w:szCs w:val="24"/>
          <w:highlight w:val="none"/>
        </w:rPr>
        <w:t>亲笔签字或签章</w:t>
      </w:r>
      <w:r>
        <w:rPr>
          <w:rFonts w:hint="eastAsia" w:hAnsi="宋体"/>
          <w:color w:val="auto"/>
          <w:kern w:val="0"/>
          <w:sz w:val="24"/>
          <w:szCs w:val="24"/>
          <w:highlight w:val="none"/>
        </w:rPr>
        <w:t>）</w:t>
      </w:r>
    </w:p>
    <w:p w14:paraId="41B550B4">
      <w:pPr>
        <w:pStyle w:val="25"/>
        <w:shd w:val="clear"/>
        <w:spacing w:line="360" w:lineRule="auto"/>
        <w:ind w:firstLine="360" w:firstLineChars="150"/>
        <w:rPr>
          <w:rFonts w:hint="eastAsia" w:hAnsi="宋体"/>
          <w:color w:val="auto"/>
          <w:kern w:val="0"/>
          <w:sz w:val="24"/>
          <w:szCs w:val="24"/>
          <w:highlight w:val="none"/>
        </w:rPr>
      </w:pPr>
      <w:r>
        <w:rPr>
          <w:rFonts w:hint="eastAsia" w:hAnsi="宋体"/>
          <w:color w:val="auto"/>
          <w:kern w:val="0"/>
          <w:sz w:val="24"/>
          <w:szCs w:val="24"/>
          <w:highlight w:val="none"/>
        </w:rPr>
        <w:t xml:space="preserve">日 期 ： </w:t>
      </w:r>
      <w:r>
        <w:rPr>
          <w:rFonts w:hint="eastAsia" w:ascii="宋体" w:hAnsi="宋体" w:cs="宋体"/>
          <w:color w:val="auto"/>
          <w:kern w:val="0"/>
          <w:sz w:val="24"/>
          <w:highlight w:val="none"/>
          <w:lang w:val="en-GB"/>
        </w:rPr>
        <w:t xml:space="preserve"> </w:t>
      </w:r>
      <w:r>
        <w:rPr>
          <w:rFonts w:hint="eastAsia" w:ascii="宋体" w:hAnsi="宋体" w:cs="宋体"/>
          <w:color w:val="auto"/>
          <w:kern w:val="0"/>
          <w:sz w:val="24"/>
          <w:highlight w:val="none"/>
        </w:rPr>
        <w:t xml:space="preserve">   </w:t>
      </w:r>
      <w:r>
        <w:rPr>
          <w:rFonts w:hint="eastAsia" w:hAnsi="宋体"/>
          <w:color w:val="auto"/>
          <w:kern w:val="0"/>
          <w:sz w:val="24"/>
          <w:szCs w:val="24"/>
          <w:highlight w:val="none"/>
        </w:rPr>
        <w:t>年   月   日</w:t>
      </w:r>
    </w:p>
    <w:p w14:paraId="1798EFC1">
      <w:pPr>
        <w:shd w:val="clear"/>
        <w:ind w:left="315" w:right="363" w:rightChars="173" w:hanging="315" w:hangingChars="150"/>
        <w:rPr>
          <w:rFonts w:hint="eastAsia" w:ascii="宋体" w:hAnsi="宋体" w:cs="宋体"/>
          <w:color w:val="auto"/>
          <w:szCs w:val="21"/>
          <w:highlight w:val="none"/>
          <w:lang w:val="en-GB"/>
        </w:rPr>
      </w:pPr>
      <w:r>
        <w:rPr>
          <w:rFonts w:hint="eastAsia" w:ascii="宋体" w:hAnsi="宋体" w:cs="宋体"/>
          <w:color w:val="auto"/>
          <w:szCs w:val="21"/>
          <w:highlight w:val="none"/>
          <w:lang w:val="en-GB"/>
        </w:rPr>
        <w:t>说明：</w:t>
      </w:r>
    </w:p>
    <w:p w14:paraId="61AA2FC7">
      <w:pPr>
        <w:shd w:val="clear"/>
        <w:ind w:left="315" w:right="363" w:rightChars="173" w:hanging="315" w:hangingChars="150"/>
        <w:rPr>
          <w:rFonts w:hint="eastAsia" w:ascii="宋体" w:hAnsi="宋体" w:cs="宋体"/>
          <w:color w:val="auto"/>
          <w:szCs w:val="21"/>
          <w:highlight w:val="none"/>
          <w:lang w:val="en-GB"/>
        </w:rPr>
      </w:pPr>
      <w:r>
        <w:rPr>
          <w:rFonts w:hint="eastAsia" w:ascii="宋体" w:hAnsi="宋体" w:cs="宋体"/>
          <w:color w:val="auto"/>
          <w:szCs w:val="21"/>
          <w:highlight w:val="none"/>
        </w:rPr>
        <w:t>1、</w:t>
      </w:r>
      <w:r>
        <w:rPr>
          <w:rFonts w:hint="eastAsia" w:ascii="宋体" w:hAnsi="宋体" w:cs="宋体"/>
          <w:color w:val="auto"/>
          <w:szCs w:val="21"/>
          <w:highlight w:val="none"/>
          <w:lang w:val="en-GB"/>
        </w:rPr>
        <w:t>如供应商或其法定代表人及其他管理人员在上述期限内有违法记录的，供应商应提供书面说明和相关材料。</w:t>
      </w:r>
    </w:p>
    <w:p w14:paraId="66B2487D">
      <w:pPr>
        <w:pStyle w:val="25"/>
        <w:shd w:val="clear"/>
        <w:ind w:firstLine="315" w:firstLineChars="150"/>
        <w:rPr>
          <w:rFonts w:hint="eastAsia" w:hAnsi="宋体" w:cs="宋体"/>
          <w:color w:val="auto"/>
          <w:szCs w:val="21"/>
          <w:highlight w:val="none"/>
        </w:rPr>
      </w:pPr>
      <w:r>
        <w:rPr>
          <w:rFonts w:hint="eastAsia" w:hAnsi="宋体" w:cs="宋体"/>
          <w:color w:val="auto"/>
          <w:szCs w:val="21"/>
          <w:highlight w:val="none"/>
        </w:rPr>
        <w:t>2、如允许分公司参加的项目，除须填写上述法人机构人员情况，还须增加分公司负责人及管理人员情况。</w:t>
      </w:r>
    </w:p>
    <w:p w14:paraId="30552D8D">
      <w:pPr>
        <w:shd w:val="clear"/>
        <w:spacing w:line="360" w:lineRule="auto"/>
        <w:ind w:left="420" w:leftChars="200" w:right="363" w:rightChars="173"/>
        <w:jc w:val="center"/>
        <w:rPr>
          <w:rFonts w:hint="eastAsia" w:ascii="宋体" w:hAnsi="宋体" w:eastAsia="宋体" w:cs="Times New Roman"/>
          <w:b/>
          <w:color w:val="auto"/>
          <w:kern w:val="0"/>
          <w:sz w:val="32"/>
          <w:szCs w:val="32"/>
          <w:highlight w:val="none"/>
          <w:lang w:val="en-US" w:eastAsia="zh-CN"/>
        </w:rPr>
      </w:pPr>
      <w:r>
        <w:rPr>
          <w:rFonts w:hint="eastAsia" w:ascii="宋体" w:hAnsi="宋体" w:cs="宋体"/>
          <w:color w:val="auto"/>
          <w:szCs w:val="21"/>
          <w:highlight w:val="none"/>
        </w:rPr>
        <w:br w:type="page"/>
      </w:r>
      <w:r>
        <w:rPr>
          <w:rFonts w:hint="eastAsia" w:ascii="宋体" w:hAnsi="宋体" w:eastAsia="宋体" w:cs="Times New Roman"/>
          <w:b/>
          <w:color w:val="auto"/>
          <w:kern w:val="0"/>
          <w:sz w:val="32"/>
          <w:szCs w:val="32"/>
          <w:highlight w:val="none"/>
          <w:lang w:val="en-US" w:eastAsia="zh-CN"/>
        </w:rPr>
        <w:t>1.10供应商资格信用承诺函</w:t>
      </w:r>
    </w:p>
    <w:p w14:paraId="764297FE">
      <w:pPr>
        <w:pStyle w:val="46"/>
        <w:shd w:val="clear"/>
        <w:ind w:firstLine="210"/>
        <w:rPr>
          <w:rFonts w:hint="eastAsia"/>
          <w:color w:val="auto"/>
          <w:highlight w:val="none"/>
        </w:rPr>
      </w:pPr>
    </w:p>
    <w:p w14:paraId="159DF546">
      <w:pPr>
        <w:shd w:val="clear"/>
        <w:ind w:left="0" w:leftChars="0" w:right="0" w:rightChars="0" w:firstLine="0" w:firstLineChars="0"/>
        <w:jc w:val="center"/>
        <w:rPr>
          <w:rFonts w:hint="eastAsia" w:ascii="仿宋_GB2312" w:hAnsi="仿宋_GB2312" w:eastAsia="仿宋_GB2312" w:cs="仿宋_GB2312"/>
          <w:color w:val="auto"/>
          <w:sz w:val="32"/>
          <w:szCs w:val="32"/>
          <w:highlight w:val="none"/>
          <w:lang w:eastAsia="zh-CN"/>
        </w:rPr>
      </w:pPr>
      <w:r>
        <w:rPr>
          <w:rFonts w:hint="eastAsia" w:ascii="宋体" w:hAnsi="宋体" w:eastAsia="宋体" w:cs="Times New Roman"/>
          <w:b/>
          <w:color w:val="auto"/>
          <w:kern w:val="0"/>
          <w:sz w:val="32"/>
          <w:szCs w:val="32"/>
          <w:highlight w:val="none"/>
          <w:lang w:val="en-US" w:eastAsia="zh-CN"/>
        </w:rPr>
        <w:t>供应商资格信用承诺函</w:t>
      </w:r>
    </w:p>
    <w:p w14:paraId="1E4D51F0">
      <w:pPr>
        <w:shd w:val="clear"/>
        <w:spacing w:line="360" w:lineRule="auto"/>
        <w:rPr>
          <w:rFonts w:hint="eastAsia" w:ascii="宋体" w:hAnsi="宋体" w:eastAsia="宋体" w:cs="宋体"/>
          <w:b/>
          <w:bCs/>
          <w:color w:val="auto"/>
          <w:sz w:val="24"/>
          <w:szCs w:val="24"/>
          <w:highlight w:val="none"/>
          <w:lang w:eastAsia="zh-CN"/>
        </w:rPr>
      </w:pPr>
    </w:p>
    <w:p w14:paraId="2B4967FF">
      <w:pPr>
        <w:shd w:val="clea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致：（</w:t>
      </w:r>
      <w:r>
        <w:rPr>
          <w:rFonts w:hint="eastAsia" w:hAnsi="宋体"/>
          <w:b/>
          <w:bCs/>
          <w:color w:val="auto"/>
          <w:kern w:val="0"/>
          <w:sz w:val="24"/>
          <w:szCs w:val="24"/>
          <w:highlight w:val="none"/>
          <w:u w:val="single"/>
          <w:lang w:eastAsia="zh-CN"/>
        </w:rPr>
        <w:t>佛山市三水区乐平镇人民医院</w:t>
      </w:r>
      <w:r>
        <w:rPr>
          <w:rFonts w:hint="eastAsia" w:hAnsi="宋体"/>
          <w:b/>
          <w:bCs/>
          <w:color w:val="auto"/>
          <w:kern w:val="0"/>
          <w:sz w:val="24"/>
          <w:szCs w:val="24"/>
          <w:highlight w:val="none"/>
          <w:u w:val="single"/>
        </w:rPr>
        <w:t xml:space="preserve"> / 广东信立招标采购有限公司</w:t>
      </w:r>
      <w:r>
        <w:rPr>
          <w:rFonts w:hint="eastAsia" w:ascii="宋体" w:hAnsi="宋体" w:eastAsia="宋体" w:cs="宋体"/>
          <w:b/>
          <w:bCs/>
          <w:color w:val="auto"/>
          <w:sz w:val="24"/>
          <w:szCs w:val="24"/>
          <w:highlight w:val="none"/>
          <w:lang w:eastAsia="zh-CN"/>
        </w:rPr>
        <w:t>）</w:t>
      </w:r>
    </w:p>
    <w:p w14:paraId="6A3F1B62">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我方参与</w:t>
      </w:r>
      <w:r>
        <w:rPr>
          <w:rFonts w:hint="eastAsia" w:ascii="宋体" w:hAnsi="宋体" w:eastAsia="宋体" w:cs="宋体"/>
          <w:color w:val="auto"/>
          <w:sz w:val="24"/>
          <w:szCs w:val="24"/>
          <w:highlight w:val="none"/>
          <w:u w:val="single"/>
          <w:lang w:eastAsia="zh-CN"/>
        </w:rPr>
        <w:t>（项目名称：</w:t>
      </w:r>
      <w:r>
        <w:rPr>
          <w:rFonts w:hint="eastAsia" w:ascii="宋体" w:hAnsi="宋体" w:cs="宋体"/>
          <w:color w:val="auto"/>
          <w:sz w:val="24"/>
          <w:szCs w:val="24"/>
          <w:highlight w:val="none"/>
          <w:u w:val="single"/>
          <w:lang w:eastAsia="zh-CN"/>
        </w:rPr>
        <w:t>云胶片系统</w:t>
      </w:r>
      <w:r>
        <w:rPr>
          <w:rFonts w:hint="eastAsia" w:ascii="宋体" w:hAnsi="宋体" w:eastAsia="宋体" w:cs="宋体"/>
          <w:color w:val="auto"/>
          <w:sz w:val="24"/>
          <w:szCs w:val="24"/>
          <w:highlight w:val="none"/>
          <w:u w:val="single"/>
          <w:lang w:eastAsia="zh-CN"/>
        </w:rPr>
        <w:t>）（项目编号：</w:t>
      </w:r>
      <w:r>
        <w:rPr>
          <w:rFonts w:hint="eastAsia" w:ascii="宋体" w:hAnsi="宋体" w:cs="宋体"/>
          <w:color w:val="auto"/>
          <w:sz w:val="24"/>
          <w:szCs w:val="24"/>
          <w:highlight w:val="none"/>
          <w:u w:val="single"/>
          <w:lang w:eastAsia="zh-CN"/>
        </w:rPr>
        <w:t>XXKCG202504-25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lang w:eastAsia="zh-CN"/>
        </w:rPr>
        <w:t>的采购活动，现承诺如下：</w:t>
      </w:r>
    </w:p>
    <w:p w14:paraId="122F6325">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我方具有符合采购文件资格要求规定的良好的商业信誉和健全的财务会计制度；依法缴纳税收和社会保障资金；</w:t>
      </w:r>
      <w:r>
        <w:rPr>
          <w:rFonts w:hint="eastAsia" w:ascii="宋体" w:hAnsi="宋体" w:cs="宋体"/>
          <w:color w:val="auto"/>
          <w:sz w:val="24"/>
          <w:highlight w:val="none"/>
        </w:rPr>
        <w:t>履行合同所必需的设备和专业技术能力</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eastAsia="zh-CN"/>
        </w:rPr>
        <w:t>参加本项目采购活动前三年内，在经营活动中没有重大违法记录。</w:t>
      </w:r>
    </w:p>
    <w:p w14:paraId="70EF8760">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若我方以上承诺不实，自愿承担提供虚假材料谋取中标、成交的法律责任。</w:t>
      </w:r>
    </w:p>
    <w:p w14:paraId="24182FC8">
      <w:pPr>
        <w:shd w:val="clear"/>
        <w:spacing w:line="360" w:lineRule="auto"/>
        <w:ind w:firstLine="480" w:firstLineChars="200"/>
        <w:rPr>
          <w:rFonts w:hint="eastAsia" w:ascii="宋体" w:hAnsi="宋体" w:eastAsia="宋体" w:cs="宋体"/>
          <w:color w:val="auto"/>
          <w:sz w:val="24"/>
          <w:szCs w:val="24"/>
          <w:highlight w:val="none"/>
          <w:lang w:eastAsia="zh-CN"/>
        </w:rPr>
      </w:pPr>
    </w:p>
    <w:p w14:paraId="45C4E74D">
      <w:pPr>
        <w:shd w:val="clear"/>
        <w:spacing w:line="360" w:lineRule="auto"/>
        <w:ind w:firstLine="960" w:firstLineChars="4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承诺供应商（全称并加盖公章）：</w:t>
      </w:r>
      <w:r>
        <w:rPr>
          <w:rFonts w:hint="eastAsia" w:ascii="宋体" w:hAnsi="宋体" w:eastAsia="宋体" w:cs="宋体"/>
          <w:color w:val="auto"/>
          <w:sz w:val="24"/>
          <w:szCs w:val="24"/>
          <w:highlight w:val="none"/>
          <w:u w:val="single"/>
          <w:lang w:val="en-US" w:eastAsia="zh-CN"/>
        </w:rPr>
        <w:t xml:space="preserve">               </w:t>
      </w:r>
    </w:p>
    <w:p w14:paraId="65D6E616">
      <w:pPr>
        <w:shd w:val="clear"/>
        <w:spacing w:line="360" w:lineRule="auto"/>
        <w:ind w:firstLine="960" w:firstLineChars="4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lang w:val="en-US" w:eastAsia="zh-CN"/>
        </w:rPr>
        <w:t xml:space="preserve">    年   月   日</w:t>
      </w:r>
    </w:p>
    <w:p w14:paraId="55301531">
      <w:pPr>
        <w:shd w:val="clear"/>
        <w:spacing w:line="360" w:lineRule="auto"/>
        <w:rPr>
          <w:rFonts w:hint="eastAsia" w:ascii="宋体" w:hAnsi="宋体" w:eastAsia="宋体" w:cs="宋体"/>
          <w:color w:val="auto"/>
          <w:sz w:val="24"/>
          <w:szCs w:val="24"/>
          <w:highlight w:val="none"/>
          <w:u w:val="none"/>
          <w:lang w:val="en-US" w:eastAsia="zh-CN"/>
        </w:rPr>
      </w:pPr>
    </w:p>
    <w:p w14:paraId="1B22B0BA">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val="en-US" w:eastAsia="zh-CN"/>
        </w:rPr>
        <w:t>说明：供应商可自行选择是否提供本承诺函，若不提供本承诺函，应按</w:t>
      </w:r>
      <w:r>
        <w:rPr>
          <w:rFonts w:hint="eastAsia" w:ascii="宋体" w:hAnsi="宋体" w:eastAsia="宋体" w:cs="宋体"/>
          <w:color w:val="auto"/>
          <w:sz w:val="24"/>
          <w:szCs w:val="24"/>
          <w:highlight w:val="none"/>
          <w:lang w:eastAsia="zh-CN"/>
        </w:rPr>
        <w:t>采购文件资格要求提供相应的证明材料。</w:t>
      </w:r>
    </w:p>
    <w:p w14:paraId="13AC98D0">
      <w:pPr>
        <w:pStyle w:val="25"/>
        <w:shd w:val="clear"/>
        <w:spacing w:line="360" w:lineRule="auto"/>
        <w:ind w:firstLine="360" w:firstLineChars="150"/>
        <w:rPr>
          <w:rFonts w:hint="eastAsia" w:ascii="宋体" w:hAnsi="宋体" w:eastAsia="宋体" w:cs="宋体"/>
          <w:color w:val="auto"/>
          <w:kern w:val="0"/>
          <w:sz w:val="24"/>
          <w:szCs w:val="24"/>
          <w:highlight w:val="none"/>
        </w:rPr>
      </w:pPr>
    </w:p>
    <w:p w14:paraId="032B1D57">
      <w:pPr>
        <w:shd w:val="clear"/>
        <w:ind w:left="420" w:leftChars="200" w:right="363" w:rightChars="173"/>
        <w:jc w:val="center"/>
        <w:rPr>
          <w:rFonts w:hint="eastAsia" w:ascii="黑体" w:eastAsia="黑体"/>
          <w:color w:val="auto"/>
          <w:kern w:val="0"/>
          <w:sz w:val="24"/>
          <w:highlight w:val="none"/>
        </w:rPr>
      </w:pPr>
      <w:r>
        <w:rPr>
          <w:rFonts w:hint="eastAsia" w:ascii="黑体" w:eastAsia="黑体"/>
          <w:color w:val="auto"/>
          <w:kern w:val="0"/>
          <w:sz w:val="24"/>
          <w:highlight w:val="none"/>
        </w:rPr>
        <w:br w:type="page"/>
      </w:r>
    </w:p>
    <w:p w14:paraId="6376B4F4">
      <w:pPr>
        <w:shd w:val="clear"/>
        <w:spacing w:line="360" w:lineRule="auto"/>
        <w:ind w:left="420" w:leftChars="200" w:right="363" w:rightChars="173"/>
        <w:jc w:val="center"/>
        <w:rPr>
          <w:rFonts w:hint="default" w:ascii="宋体" w:hAnsi="宋体" w:eastAsia="宋体" w:cs="Times New Roman"/>
          <w:b/>
          <w:color w:val="auto"/>
          <w:kern w:val="0"/>
          <w:sz w:val="32"/>
          <w:szCs w:val="32"/>
          <w:highlight w:val="none"/>
          <w:lang w:val="en-US" w:eastAsia="zh-CN"/>
        </w:rPr>
      </w:pPr>
      <w:r>
        <w:rPr>
          <w:rFonts w:hint="eastAsia" w:ascii="宋体" w:hAnsi="宋体" w:eastAsia="宋体" w:cs="Times New Roman"/>
          <w:b/>
          <w:color w:val="auto"/>
          <w:kern w:val="0"/>
          <w:sz w:val="32"/>
          <w:szCs w:val="32"/>
          <w:highlight w:val="none"/>
          <w:lang w:val="en-US" w:eastAsia="zh-CN"/>
        </w:rPr>
        <w:t>1.11 供应商必须符合的其他条件承诺函</w:t>
      </w:r>
    </w:p>
    <w:p w14:paraId="266CCF77">
      <w:pPr>
        <w:shd w:val="clear"/>
        <w:spacing w:line="360" w:lineRule="auto"/>
        <w:rPr>
          <w:rFonts w:ascii="Times New Roman" w:hAnsi="Times New Roman" w:eastAsia="宋体" w:cs="Times New Roman"/>
          <w:b/>
          <w:color w:val="auto"/>
          <w:kern w:val="0"/>
          <w:sz w:val="24"/>
          <w:highlight w:val="none"/>
        </w:rPr>
      </w:pPr>
    </w:p>
    <w:p w14:paraId="67831F5C">
      <w:pPr>
        <w:shd w:val="clear"/>
        <w:spacing w:line="360" w:lineRule="auto"/>
        <w:rPr>
          <w:rFonts w:ascii="Times New Roman" w:hAnsi="Times New Roman" w:eastAsia="宋体" w:cs="Times New Roman"/>
          <w:b/>
          <w:color w:val="auto"/>
          <w:kern w:val="0"/>
          <w:sz w:val="24"/>
          <w:highlight w:val="none"/>
        </w:rPr>
      </w:pPr>
      <w:r>
        <w:rPr>
          <w:rFonts w:ascii="Times New Roman" w:hAnsi="Times New Roman" w:eastAsia="宋体" w:cs="Times New Roman"/>
          <w:b/>
          <w:color w:val="auto"/>
          <w:kern w:val="0"/>
          <w:sz w:val="24"/>
          <w:highlight w:val="none"/>
        </w:rPr>
        <w:t>致</w:t>
      </w:r>
      <w:r>
        <w:rPr>
          <w:rFonts w:hint="eastAsia" w:ascii="Times New Roman" w:hAnsi="Times New Roman" w:eastAsia="宋体" w:cs="Times New Roman"/>
          <w:b/>
          <w:color w:val="auto"/>
          <w:kern w:val="0"/>
          <w:sz w:val="24"/>
          <w:highlight w:val="none"/>
        </w:rPr>
        <w:t>：</w:t>
      </w:r>
      <w:r>
        <w:rPr>
          <w:rFonts w:hint="eastAsia" w:ascii="宋体" w:hAnsi="宋体" w:cs="Times New Roman"/>
          <w:b/>
          <w:color w:val="auto"/>
          <w:kern w:val="0"/>
          <w:sz w:val="24"/>
          <w:highlight w:val="none"/>
          <w:u w:val="single"/>
          <w:lang w:eastAsia="zh-CN"/>
        </w:rPr>
        <w:t>佛山市三水区乐平镇人民医院</w:t>
      </w:r>
      <w:r>
        <w:rPr>
          <w:rFonts w:hint="eastAsia" w:ascii="宋体" w:hAnsi="宋体" w:eastAsia="宋体" w:cs="Times New Roman"/>
          <w:b/>
          <w:color w:val="auto"/>
          <w:kern w:val="0"/>
          <w:sz w:val="24"/>
          <w:highlight w:val="none"/>
          <w:u w:val="single"/>
        </w:rPr>
        <w:t xml:space="preserve"> / 广东信立招标采购有限公司：</w:t>
      </w:r>
    </w:p>
    <w:p w14:paraId="5DCC14F1">
      <w:pPr>
        <w:shd w:val="clea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我方参加以下项目的采购活动：</w:t>
      </w:r>
    </w:p>
    <w:p w14:paraId="37D771D4">
      <w:pPr>
        <w:shd w:val="clear"/>
        <w:spacing w:line="360" w:lineRule="auto"/>
        <w:ind w:firstLine="480" w:firstLineChars="200"/>
        <w:rPr>
          <w:rFonts w:hint="eastAsia" w:ascii="宋体" w:hAnsi="宋体" w:eastAsia="宋体" w:cs="Times New Roman"/>
          <w:snapToGrid w:val="0"/>
          <w:color w:val="auto"/>
          <w:kern w:val="0"/>
          <w:sz w:val="24"/>
          <w:highlight w:val="none"/>
          <w:lang w:eastAsia="zh-CN"/>
        </w:rPr>
      </w:pPr>
      <w:r>
        <w:rPr>
          <w:rFonts w:hint="eastAsia" w:ascii="宋体" w:hAnsi="宋体" w:eastAsia="宋体" w:cs="Times New Roman"/>
          <w:snapToGrid w:val="0"/>
          <w:color w:val="auto"/>
          <w:kern w:val="0"/>
          <w:sz w:val="24"/>
          <w:highlight w:val="none"/>
        </w:rPr>
        <w:t>项目名称：</w:t>
      </w:r>
      <w:r>
        <w:rPr>
          <w:rFonts w:hint="eastAsia" w:ascii="宋体" w:hAnsi="宋体" w:cs="Times New Roman"/>
          <w:snapToGrid w:val="0"/>
          <w:color w:val="auto"/>
          <w:kern w:val="0"/>
          <w:sz w:val="24"/>
          <w:highlight w:val="none"/>
          <w:lang w:eastAsia="zh-CN"/>
        </w:rPr>
        <w:t>云胶片系统</w:t>
      </w:r>
    </w:p>
    <w:p w14:paraId="3B5D6CE4">
      <w:pPr>
        <w:shd w:val="clear"/>
        <w:spacing w:line="360" w:lineRule="auto"/>
        <w:ind w:firstLine="480" w:firstLineChars="200"/>
        <w:rPr>
          <w:rFonts w:hint="eastAsia" w:ascii="宋体" w:hAnsi="宋体" w:eastAsia="宋体" w:cs="Times New Roman"/>
          <w:snapToGrid w:val="0"/>
          <w:color w:val="auto"/>
          <w:kern w:val="0"/>
          <w:sz w:val="24"/>
          <w:highlight w:val="none"/>
        </w:rPr>
      </w:pPr>
      <w:r>
        <w:rPr>
          <w:rFonts w:hint="eastAsia" w:ascii="宋体" w:hAnsi="宋体" w:eastAsia="宋体" w:cs="Times New Roman"/>
          <w:snapToGrid w:val="0"/>
          <w:color w:val="auto"/>
          <w:kern w:val="0"/>
          <w:sz w:val="24"/>
          <w:highlight w:val="none"/>
        </w:rPr>
        <w:t>项目编号：</w:t>
      </w:r>
      <w:r>
        <w:rPr>
          <w:rFonts w:hint="eastAsia" w:ascii="宋体" w:hAnsi="宋体" w:cs="Times New Roman"/>
          <w:snapToGrid w:val="0"/>
          <w:color w:val="auto"/>
          <w:kern w:val="0"/>
          <w:sz w:val="24"/>
          <w:highlight w:val="none"/>
          <w:lang w:eastAsia="zh-CN"/>
        </w:rPr>
        <w:t>XXKCG202504-25</w:t>
      </w:r>
      <w:r>
        <w:rPr>
          <w:rFonts w:hint="eastAsia" w:ascii="宋体" w:hAnsi="宋体" w:eastAsia="宋体" w:cs="Times New Roman"/>
          <w:snapToGrid w:val="0"/>
          <w:color w:val="auto"/>
          <w:kern w:val="0"/>
          <w:sz w:val="24"/>
          <w:highlight w:val="none"/>
        </w:rPr>
        <w:t xml:space="preserve"> </w:t>
      </w:r>
    </w:p>
    <w:p w14:paraId="28E35ED3">
      <w:pPr>
        <w:shd w:val="clea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我方已认真阅读了</w:t>
      </w:r>
      <w:r>
        <w:rPr>
          <w:rFonts w:hint="eastAsia" w:ascii="Times New Roman" w:hAnsi="Times New Roman" w:eastAsia="宋体" w:cs="Times New Roman"/>
          <w:color w:val="auto"/>
          <w:sz w:val="24"/>
          <w:highlight w:val="none"/>
        </w:rPr>
        <w:t>本项目</w:t>
      </w:r>
      <w:r>
        <w:rPr>
          <w:rFonts w:ascii="Times New Roman" w:hAnsi="Times New Roman" w:eastAsia="宋体" w:cs="Times New Roman"/>
          <w:color w:val="auto"/>
          <w:sz w:val="24"/>
          <w:highlight w:val="none"/>
        </w:rPr>
        <w:t>全部</w:t>
      </w:r>
      <w:r>
        <w:rPr>
          <w:rFonts w:hint="eastAsia" w:ascii="Times New Roman" w:hAnsi="Times New Roman" w:eastAsia="宋体" w:cs="Times New Roman"/>
          <w:color w:val="auto"/>
          <w:sz w:val="24"/>
          <w:highlight w:val="none"/>
          <w:lang w:val="en-US" w:eastAsia="zh-CN"/>
        </w:rPr>
        <w:t>采购</w:t>
      </w:r>
      <w:r>
        <w:rPr>
          <w:rFonts w:ascii="Times New Roman" w:hAnsi="Times New Roman" w:eastAsia="宋体" w:cs="Times New Roman"/>
          <w:color w:val="auto"/>
          <w:sz w:val="24"/>
          <w:highlight w:val="none"/>
        </w:rPr>
        <w:t>文件及其相关文件，完全清楚理解其内容及规约，我方特此承诺，</w:t>
      </w:r>
      <w:r>
        <w:rPr>
          <w:rFonts w:ascii="Times New Roman" w:hAnsi="Times New Roman" w:eastAsia="宋体" w:cs="Times New Roman"/>
          <w:color w:val="auto"/>
          <w:sz w:val="24"/>
          <w:highlight w:val="none"/>
          <w:u w:val="single"/>
        </w:rPr>
        <w:t>我方</w:t>
      </w:r>
      <w:r>
        <w:rPr>
          <w:rFonts w:hint="eastAsia" w:ascii="Times New Roman" w:hAnsi="Times New Roman" w:eastAsia="宋体" w:cs="Times New Roman"/>
          <w:color w:val="auto"/>
          <w:sz w:val="24"/>
          <w:highlight w:val="none"/>
          <w:u w:val="single"/>
        </w:rPr>
        <w:t>参加本项目</w:t>
      </w:r>
      <w:r>
        <w:rPr>
          <w:rFonts w:hint="eastAsia" w:ascii="Times New Roman" w:hAnsi="Times New Roman" w:eastAsia="宋体" w:cs="Times New Roman"/>
          <w:color w:val="auto"/>
          <w:sz w:val="24"/>
          <w:highlight w:val="none"/>
          <w:u w:val="single"/>
          <w:lang w:val="en-US" w:eastAsia="zh-CN"/>
        </w:rPr>
        <w:t>采购活动</w:t>
      </w:r>
      <w:r>
        <w:rPr>
          <w:rFonts w:hint="eastAsia" w:ascii="Times New Roman" w:hAnsi="Times New Roman" w:eastAsia="宋体" w:cs="Times New Roman"/>
          <w:color w:val="auto"/>
          <w:sz w:val="24"/>
          <w:highlight w:val="none"/>
          <w:u w:val="single"/>
        </w:rPr>
        <w:t>，单位负责人为同一人或者存在直接控股、管理关系的不同供应商，</w:t>
      </w:r>
      <w:r>
        <w:rPr>
          <w:rFonts w:hint="eastAsia" w:ascii="Times New Roman" w:hAnsi="Times New Roman" w:eastAsia="宋体" w:cs="Times New Roman"/>
          <w:color w:val="auto"/>
          <w:sz w:val="24"/>
          <w:highlight w:val="none"/>
          <w:u w:val="single"/>
          <w:lang w:val="en-US" w:eastAsia="zh-CN"/>
        </w:rPr>
        <w:t>没有</w:t>
      </w:r>
      <w:r>
        <w:rPr>
          <w:rFonts w:hint="eastAsia" w:ascii="Times New Roman" w:hAnsi="Times New Roman" w:eastAsia="宋体" w:cs="Times New Roman"/>
          <w:color w:val="auto"/>
          <w:sz w:val="24"/>
          <w:highlight w:val="none"/>
          <w:u w:val="single"/>
        </w:rPr>
        <w:t>同时参加本采购项目响应</w:t>
      </w:r>
      <w:r>
        <w:rPr>
          <w:rFonts w:hint="eastAsia" w:ascii="Times New Roman" w:hAnsi="Times New Roman" w:eastAsia="宋体" w:cs="Times New Roman"/>
          <w:color w:val="auto"/>
          <w:sz w:val="24"/>
          <w:highlight w:val="none"/>
          <w:u w:val="single"/>
          <w:lang w:eastAsia="zh-CN"/>
        </w:rPr>
        <w:t>；</w:t>
      </w:r>
      <w:r>
        <w:rPr>
          <w:rFonts w:hint="eastAsia" w:ascii="Times New Roman" w:hAnsi="Times New Roman" w:eastAsia="宋体" w:cs="Times New Roman"/>
          <w:color w:val="auto"/>
          <w:sz w:val="24"/>
          <w:highlight w:val="none"/>
          <w:u w:val="single"/>
          <w:lang w:val="en-US" w:eastAsia="zh-CN"/>
        </w:rPr>
        <w:t>我方</w:t>
      </w:r>
      <w:r>
        <w:rPr>
          <w:rFonts w:hint="eastAsia" w:ascii="Times New Roman" w:hAnsi="Times New Roman" w:eastAsia="宋体" w:cs="Times New Roman"/>
          <w:color w:val="auto"/>
          <w:sz w:val="24"/>
          <w:highlight w:val="none"/>
          <w:u w:val="single"/>
        </w:rPr>
        <w:t>没有为</w:t>
      </w:r>
      <w:r>
        <w:rPr>
          <w:rFonts w:hint="eastAsia" w:ascii="Times New Roman" w:hAnsi="Times New Roman" w:eastAsia="宋体" w:cs="Times New Roman"/>
          <w:color w:val="auto"/>
          <w:sz w:val="24"/>
          <w:highlight w:val="none"/>
          <w:u w:val="single"/>
          <w:lang w:val="en-US" w:eastAsia="zh-CN"/>
        </w:rPr>
        <w:t>本项目提供整体设计、规范编制或者项目管理、监理、检测等服务</w:t>
      </w:r>
      <w:r>
        <w:rPr>
          <w:rFonts w:ascii="Times New Roman" w:hAnsi="Times New Roman" w:eastAsia="宋体" w:cs="Times New Roman"/>
          <w:color w:val="auto"/>
          <w:sz w:val="24"/>
          <w:highlight w:val="none"/>
        </w:rPr>
        <w:t>。如有任何虚假和不实，我方自愿放弃</w:t>
      </w:r>
      <w:r>
        <w:rPr>
          <w:rFonts w:hint="eastAsia" w:ascii="Times New Roman" w:hAnsi="Times New Roman" w:eastAsia="宋体" w:cs="Times New Roman"/>
          <w:color w:val="auto"/>
          <w:sz w:val="24"/>
          <w:highlight w:val="none"/>
          <w:lang w:val="en-US" w:eastAsia="zh-CN"/>
        </w:rPr>
        <w:t>响应</w:t>
      </w:r>
      <w:r>
        <w:rPr>
          <w:rFonts w:ascii="Times New Roman" w:hAnsi="Times New Roman" w:eastAsia="宋体" w:cs="Times New Roman"/>
          <w:color w:val="auto"/>
          <w:sz w:val="24"/>
          <w:highlight w:val="none"/>
        </w:rPr>
        <w:t>资格并承担一切相关责任。</w:t>
      </w:r>
    </w:p>
    <w:p w14:paraId="3DEC6D94">
      <w:pPr>
        <w:shd w:val="clea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特此承诺。</w:t>
      </w:r>
    </w:p>
    <w:p w14:paraId="730EFB0B">
      <w:pPr>
        <w:widowControl w:val="0"/>
        <w:shd w:val="clear"/>
        <w:spacing w:line="360" w:lineRule="auto"/>
        <w:ind w:firstLine="360" w:firstLineChars="150"/>
        <w:jc w:val="both"/>
        <w:rPr>
          <w:rFonts w:hint="eastAsia" w:ascii="宋体" w:hAnsi="宋体" w:eastAsia="宋体" w:cs="Times New Roman"/>
          <w:color w:val="auto"/>
          <w:kern w:val="0"/>
          <w:sz w:val="24"/>
          <w:szCs w:val="24"/>
          <w:highlight w:val="none"/>
          <w:lang w:val="en-US" w:eastAsia="zh-CN" w:bidi="ar-SA"/>
        </w:rPr>
      </w:pPr>
    </w:p>
    <w:p w14:paraId="1F901EB2">
      <w:pPr>
        <w:widowControl w:val="0"/>
        <w:shd w:val="clear"/>
        <w:spacing w:line="360" w:lineRule="auto"/>
        <w:ind w:firstLine="360" w:firstLineChars="15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供应商名称：</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w:t>
      </w:r>
      <w:r>
        <w:rPr>
          <w:rFonts w:hint="eastAsia" w:ascii="宋体" w:hAnsi="宋体" w:eastAsia="宋体" w:cs="Times New Roman"/>
          <w:color w:val="auto"/>
          <w:kern w:val="0"/>
          <w:sz w:val="24"/>
          <w:szCs w:val="24"/>
          <w:highlight w:val="none"/>
          <w:lang w:val="zh-CN" w:eastAsia="zh-CN" w:bidi="ar-SA"/>
        </w:rPr>
        <w:t>加盖供应商公章</w:t>
      </w:r>
      <w:r>
        <w:rPr>
          <w:rFonts w:hint="eastAsia" w:ascii="宋体" w:hAnsi="宋体" w:eastAsia="宋体" w:cs="Times New Roman"/>
          <w:color w:val="auto"/>
          <w:kern w:val="0"/>
          <w:sz w:val="24"/>
          <w:szCs w:val="24"/>
          <w:highlight w:val="none"/>
          <w:lang w:val="en-US" w:eastAsia="zh-CN" w:bidi="ar-SA"/>
        </w:rPr>
        <w:t>）</w:t>
      </w:r>
    </w:p>
    <w:p w14:paraId="485101CD">
      <w:pPr>
        <w:widowControl w:val="0"/>
        <w:shd w:val="clear"/>
        <w:spacing w:line="360" w:lineRule="auto"/>
        <w:ind w:firstLine="360" w:firstLineChars="15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法定代表人或授权代表：</w:t>
      </w:r>
      <w:r>
        <w:rPr>
          <w:rFonts w:hint="eastAsia" w:ascii="宋体" w:hAnsi="宋体" w:eastAsia="宋体" w:cs="Times New Roman"/>
          <w:color w:val="auto"/>
          <w:kern w:val="0"/>
          <w:sz w:val="24"/>
          <w:szCs w:val="24"/>
          <w:highlight w:val="none"/>
          <w:u w:val="singl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亲笔签字或签章</w:t>
      </w:r>
      <w:r>
        <w:rPr>
          <w:rFonts w:hint="eastAsia" w:ascii="宋体" w:hAnsi="宋体" w:eastAsia="宋体" w:cs="Times New Roman"/>
          <w:color w:val="auto"/>
          <w:kern w:val="0"/>
          <w:sz w:val="24"/>
          <w:szCs w:val="24"/>
          <w:highlight w:val="none"/>
          <w:lang w:val="en-US" w:eastAsia="zh-CN" w:bidi="ar-SA"/>
        </w:rPr>
        <w:t>）</w:t>
      </w:r>
    </w:p>
    <w:p w14:paraId="339AE6FA">
      <w:pPr>
        <w:widowControl w:val="0"/>
        <w:shd w:val="clear"/>
        <w:spacing w:line="360" w:lineRule="auto"/>
        <w:ind w:firstLine="360" w:firstLineChars="15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 xml:space="preserve">日 期 ： </w:t>
      </w:r>
      <w:r>
        <w:rPr>
          <w:rFonts w:hint="eastAsia" w:ascii="宋体" w:hAnsi="宋体" w:eastAsia="宋体" w:cs="宋体"/>
          <w:color w:val="auto"/>
          <w:kern w:val="0"/>
          <w:sz w:val="24"/>
          <w:szCs w:val="20"/>
          <w:highlight w:val="none"/>
          <w:lang w:val="en-GB" w:eastAsia="zh-CN" w:bidi="ar-SA"/>
        </w:rPr>
        <w:t xml:space="preserve"> </w:t>
      </w:r>
      <w:r>
        <w:rPr>
          <w:rFonts w:hint="eastAsia" w:ascii="宋体" w:hAnsi="宋体" w:eastAsia="宋体" w:cs="宋体"/>
          <w:color w:val="auto"/>
          <w:kern w:val="0"/>
          <w:sz w:val="24"/>
          <w:szCs w:val="20"/>
          <w:highlight w:val="non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年   月   日</w:t>
      </w:r>
    </w:p>
    <w:p w14:paraId="164539DC">
      <w:pPr>
        <w:shd w:val="clear"/>
        <w:rPr>
          <w:rFonts w:hint="eastAsia" w:ascii="宋体" w:hAnsi="宋体" w:eastAsia="宋体" w:cs="Times New Roman"/>
          <w:b/>
          <w:color w:val="auto"/>
          <w:kern w:val="0"/>
          <w:sz w:val="24"/>
          <w:highlight w:val="none"/>
        </w:rPr>
      </w:pPr>
    </w:p>
    <w:p w14:paraId="60C49197">
      <w:pPr>
        <w:pStyle w:val="46"/>
        <w:shd w:val="clear"/>
        <w:rPr>
          <w:rFonts w:hint="eastAsia"/>
          <w:color w:val="auto"/>
          <w:highlight w:val="none"/>
        </w:rPr>
      </w:pPr>
    </w:p>
    <w:p w14:paraId="3BBAF86B">
      <w:pPr>
        <w:shd w:val="clear"/>
        <w:spacing w:line="360" w:lineRule="auto"/>
        <w:rPr>
          <w:rFonts w:hint="eastAsia" w:ascii="宋体" w:hAnsi="宋体" w:eastAsia="宋体" w:cs="Times New Roman"/>
          <w:b/>
          <w:color w:val="auto"/>
          <w:kern w:val="0"/>
          <w:sz w:val="24"/>
          <w:highlight w:val="none"/>
        </w:rPr>
      </w:pPr>
    </w:p>
    <w:p w14:paraId="3633801E">
      <w:pPr>
        <w:shd w:val="clear"/>
        <w:ind w:left="420" w:leftChars="200" w:right="363" w:rightChars="173"/>
        <w:jc w:val="center"/>
        <w:rPr>
          <w:rFonts w:hint="eastAsia" w:ascii="黑体" w:eastAsia="黑体"/>
          <w:color w:val="auto"/>
          <w:kern w:val="0"/>
          <w:sz w:val="24"/>
          <w:highlight w:val="none"/>
        </w:rPr>
      </w:pPr>
    </w:p>
    <w:p w14:paraId="46F36B56">
      <w:pPr>
        <w:shd w:val="clear"/>
        <w:ind w:left="420" w:leftChars="200" w:right="363" w:rightChars="173"/>
        <w:jc w:val="center"/>
        <w:rPr>
          <w:rFonts w:hint="eastAsia" w:ascii="黑体" w:eastAsia="黑体"/>
          <w:color w:val="auto"/>
          <w:kern w:val="0"/>
          <w:sz w:val="24"/>
          <w:highlight w:val="none"/>
        </w:rPr>
      </w:pPr>
    </w:p>
    <w:p w14:paraId="0531CDD6">
      <w:pPr>
        <w:shd w:val="clear"/>
        <w:ind w:left="420" w:leftChars="200" w:right="363" w:rightChars="173"/>
        <w:jc w:val="center"/>
        <w:rPr>
          <w:rFonts w:hint="eastAsia" w:ascii="黑体" w:eastAsia="黑体"/>
          <w:color w:val="auto"/>
          <w:kern w:val="0"/>
          <w:sz w:val="24"/>
          <w:highlight w:val="none"/>
        </w:rPr>
      </w:pPr>
    </w:p>
    <w:p w14:paraId="53D07554">
      <w:pPr>
        <w:shd w:val="clear"/>
        <w:ind w:left="420" w:leftChars="200" w:right="363" w:rightChars="173"/>
        <w:jc w:val="center"/>
        <w:rPr>
          <w:rFonts w:hint="eastAsia" w:ascii="黑体" w:eastAsia="黑体"/>
          <w:color w:val="auto"/>
          <w:kern w:val="0"/>
          <w:sz w:val="24"/>
          <w:highlight w:val="none"/>
        </w:rPr>
      </w:pPr>
    </w:p>
    <w:p w14:paraId="54D66C44">
      <w:pPr>
        <w:shd w:val="clear"/>
        <w:ind w:left="420" w:leftChars="200" w:right="363" w:rightChars="173"/>
        <w:jc w:val="center"/>
        <w:rPr>
          <w:rFonts w:ascii="宋体" w:hAnsi="宋体"/>
          <w:b/>
          <w:color w:val="auto"/>
          <w:kern w:val="0"/>
          <w:sz w:val="32"/>
          <w:szCs w:val="32"/>
          <w:highlight w:val="none"/>
        </w:rPr>
      </w:pPr>
      <w:r>
        <w:rPr>
          <w:rFonts w:ascii="宋体" w:hAnsi="宋体"/>
          <w:b/>
          <w:color w:val="auto"/>
          <w:kern w:val="0"/>
          <w:sz w:val="32"/>
          <w:szCs w:val="32"/>
          <w:highlight w:val="none"/>
        </w:rPr>
        <w:br w:type="page"/>
      </w:r>
      <w:r>
        <w:rPr>
          <w:rFonts w:ascii="宋体" w:hAnsi="宋体"/>
          <w:b/>
          <w:color w:val="auto"/>
          <w:kern w:val="0"/>
          <w:sz w:val="32"/>
          <w:szCs w:val="32"/>
          <w:highlight w:val="none"/>
        </w:rPr>
        <w:t>1.</w:t>
      </w:r>
      <w:r>
        <w:rPr>
          <w:rFonts w:hint="eastAsia" w:ascii="宋体" w:hAnsi="宋体"/>
          <w:b/>
          <w:color w:val="auto"/>
          <w:kern w:val="0"/>
          <w:sz w:val="32"/>
          <w:szCs w:val="32"/>
          <w:highlight w:val="none"/>
          <w:lang w:val="en-US" w:eastAsia="zh-CN"/>
        </w:rPr>
        <w:t>12</w:t>
      </w:r>
      <w:r>
        <w:rPr>
          <w:rFonts w:ascii="宋体" w:hAnsi="宋体"/>
          <w:b/>
          <w:color w:val="auto"/>
          <w:kern w:val="0"/>
          <w:sz w:val="32"/>
          <w:szCs w:val="32"/>
          <w:highlight w:val="none"/>
        </w:rPr>
        <w:t xml:space="preserve"> 资格要求中的其他必备资料</w:t>
      </w:r>
    </w:p>
    <w:p w14:paraId="6764C2D1">
      <w:pPr>
        <w:shd w:val="clear"/>
        <w:tabs>
          <w:tab w:val="left" w:pos="-3780"/>
        </w:tabs>
        <w:ind w:left="420" w:leftChars="200" w:right="363" w:rightChars="173"/>
        <w:jc w:val="center"/>
        <w:outlineLvl w:val="1"/>
        <w:rPr>
          <w:rFonts w:hint="eastAsia" w:ascii="宋体" w:hAnsi="宋体"/>
          <w:b/>
          <w:bCs/>
          <w:color w:val="auto"/>
          <w:sz w:val="36"/>
          <w:szCs w:val="36"/>
          <w:highlight w:val="none"/>
        </w:rPr>
      </w:pPr>
      <w:r>
        <w:rPr>
          <w:rFonts w:ascii="宋体" w:hAnsi="宋体" w:cs="宋体"/>
          <w:b/>
          <w:bCs/>
          <w:color w:val="auto"/>
          <w:sz w:val="32"/>
          <w:szCs w:val="32"/>
          <w:highlight w:val="none"/>
        </w:rPr>
        <w:br w:type="page"/>
      </w:r>
      <w:bookmarkStart w:id="146" w:name="_Toc23156"/>
      <w:bookmarkStart w:id="147" w:name="_Toc17020"/>
      <w:bookmarkStart w:id="148" w:name="_Toc9954"/>
      <w:r>
        <w:rPr>
          <w:rFonts w:hint="eastAsia" w:ascii="宋体" w:hAnsi="宋体"/>
          <w:b/>
          <w:bCs/>
          <w:color w:val="auto"/>
          <w:sz w:val="36"/>
          <w:szCs w:val="36"/>
          <w:highlight w:val="none"/>
        </w:rPr>
        <w:t>第二章 符合性证明</w:t>
      </w:r>
      <w:bookmarkEnd w:id="146"/>
      <w:r>
        <w:rPr>
          <w:rFonts w:hint="eastAsia" w:ascii="宋体" w:hAnsi="宋体"/>
          <w:b/>
          <w:bCs/>
          <w:color w:val="auto"/>
          <w:sz w:val="36"/>
          <w:szCs w:val="36"/>
          <w:highlight w:val="none"/>
        </w:rPr>
        <w:t>文件</w:t>
      </w:r>
      <w:bookmarkEnd w:id="147"/>
      <w:bookmarkEnd w:id="148"/>
    </w:p>
    <w:p w14:paraId="2D16F0D4">
      <w:pPr>
        <w:shd w:val="clear"/>
        <w:tabs>
          <w:tab w:val="left" w:pos="-3780"/>
        </w:tabs>
        <w:spacing w:line="360" w:lineRule="auto"/>
        <w:jc w:val="center"/>
        <w:rPr>
          <w:rFonts w:hint="eastAsia" w:ascii="宋体" w:hAnsi="宋体" w:cs="宋体"/>
          <w:b/>
          <w:color w:val="auto"/>
          <w:sz w:val="32"/>
          <w:szCs w:val="32"/>
          <w:highlight w:val="none"/>
        </w:rPr>
      </w:pPr>
    </w:p>
    <w:p w14:paraId="690C54E7">
      <w:pPr>
        <w:shd w:val="clear"/>
        <w:tabs>
          <w:tab w:val="left" w:pos="-3780"/>
        </w:tabs>
        <w:ind w:right="363" w:rightChars="173"/>
        <w:jc w:val="center"/>
        <w:rPr>
          <w:rFonts w:ascii="宋体" w:hAnsi="宋体"/>
          <w:b/>
          <w:color w:val="auto"/>
          <w:kern w:val="0"/>
          <w:sz w:val="32"/>
          <w:szCs w:val="32"/>
          <w:highlight w:val="none"/>
        </w:rPr>
      </w:pPr>
      <w:r>
        <w:rPr>
          <w:rFonts w:ascii="宋体" w:hAnsi="宋体"/>
          <w:b/>
          <w:color w:val="auto"/>
          <w:kern w:val="0"/>
          <w:sz w:val="32"/>
          <w:szCs w:val="32"/>
          <w:highlight w:val="none"/>
        </w:rPr>
        <w:t>2.1 符合性要求自查表</w:t>
      </w:r>
    </w:p>
    <w:p w14:paraId="4C445425">
      <w:pPr>
        <w:shd w:val="clear"/>
        <w:tabs>
          <w:tab w:val="left" w:pos="-3780"/>
        </w:tabs>
        <w:spacing w:line="360" w:lineRule="auto"/>
        <w:rPr>
          <w:rFonts w:hint="eastAsia" w:ascii="宋体" w:hAnsi="宋体" w:cs="宋体"/>
          <w:b/>
          <w:color w:val="auto"/>
          <w:sz w:val="32"/>
          <w:szCs w:val="32"/>
          <w:highlight w:val="none"/>
        </w:rPr>
      </w:pPr>
    </w:p>
    <w:tbl>
      <w:tblPr>
        <w:tblStyle w:val="49"/>
        <w:tblW w:w="0" w:type="auto"/>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4"/>
        <w:gridCol w:w="1939"/>
        <w:gridCol w:w="4436"/>
        <w:gridCol w:w="925"/>
        <w:gridCol w:w="826"/>
      </w:tblGrid>
      <w:tr w14:paraId="6B09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trPr>
        <w:tc>
          <w:tcPr>
            <w:tcW w:w="1034" w:type="dxa"/>
            <w:vMerge w:val="restart"/>
            <w:shd w:val="clear" w:color="auto" w:fill="F3F3F3"/>
            <w:noWrap w:val="0"/>
            <w:vAlign w:val="center"/>
          </w:tcPr>
          <w:p w14:paraId="736C6D69">
            <w:pPr>
              <w:pStyle w:val="178"/>
              <w:shd w:val="clear"/>
              <w:spacing w:line="240" w:lineRule="auto"/>
              <w:ind w:left="477" w:leftChars="0" w:right="48" w:rightChars="23" w:hanging="477" w:hangingChars="198"/>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939" w:type="dxa"/>
            <w:vMerge w:val="restart"/>
            <w:shd w:val="clear" w:color="auto" w:fill="F3F3F3"/>
            <w:noWrap w:val="0"/>
            <w:vAlign w:val="center"/>
          </w:tcPr>
          <w:p w14:paraId="06CB4101">
            <w:pPr>
              <w:pStyle w:val="178"/>
              <w:shd w:val="clear"/>
              <w:spacing w:line="240" w:lineRule="auto"/>
              <w:ind w:left="477" w:leftChars="0" w:right="48" w:rightChars="23" w:hanging="477" w:hangingChars="198"/>
              <w:rPr>
                <w:rFonts w:hint="eastAsia" w:ascii="宋体" w:hAnsi="宋体" w:cs="宋体"/>
                <w:color w:val="auto"/>
                <w:sz w:val="24"/>
                <w:szCs w:val="24"/>
                <w:highlight w:val="none"/>
              </w:rPr>
            </w:pPr>
            <w:r>
              <w:rPr>
                <w:rFonts w:hint="eastAsia" w:ascii="宋体" w:hAnsi="宋体" w:cs="宋体"/>
                <w:color w:val="auto"/>
                <w:sz w:val="24"/>
                <w:szCs w:val="24"/>
                <w:highlight w:val="none"/>
              </w:rPr>
              <w:t>评审内容</w:t>
            </w:r>
          </w:p>
        </w:tc>
        <w:tc>
          <w:tcPr>
            <w:tcW w:w="4436" w:type="dxa"/>
            <w:vMerge w:val="restart"/>
            <w:shd w:val="clear" w:color="auto" w:fill="F3F3F3"/>
            <w:noWrap w:val="0"/>
            <w:vAlign w:val="center"/>
          </w:tcPr>
          <w:p w14:paraId="02F3F7CA">
            <w:pPr>
              <w:pStyle w:val="178"/>
              <w:shd w:val="clear"/>
              <w:spacing w:line="240" w:lineRule="auto"/>
              <w:ind w:left="477" w:leftChars="0" w:right="48" w:rightChars="23" w:hanging="477" w:hangingChars="198"/>
              <w:rPr>
                <w:rFonts w:hint="eastAsia" w:ascii="宋体" w:hAnsi="宋体" w:cs="宋体"/>
                <w:color w:val="auto"/>
                <w:sz w:val="24"/>
                <w:szCs w:val="24"/>
                <w:highlight w:val="none"/>
              </w:rPr>
            </w:pPr>
            <w:r>
              <w:rPr>
                <w:rFonts w:hint="eastAsia" w:ascii="宋体" w:hAnsi="宋体" w:cs="宋体"/>
                <w:color w:val="auto"/>
                <w:sz w:val="24"/>
                <w:szCs w:val="24"/>
                <w:highlight w:val="none"/>
              </w:rPr>
              <w:t>采购文件要求</w:t>
            </w:r>
          </w:p>
        </w:tc>
        <w:tc>
          <w:tcPr>
            <w:tcW w:w="1751" w:type="dxa"/>
            <w:gridSpan w:val="2"/>
            <w:shd w:val="clear" w:color="auto" w:fill="F3F3F3"/>
            <w:noWrap w:val="0"/>
            <w:vAlign w:val="center"/>
          </w:tcPr>
          <w:p w14:paraId="52C1A389">
            <w:pPr>
              <w:pStyle w:val="178"/>
              <w:shd w:val="clear"/>
              <w:spacing w:line="240" w:lineRule="auto"/>
              <w:ind w:left="14" w:leftChars="0" w:right="48" w:rightChars="23" w:hanging="14" w:hangingChars="6"/>
              <w:rPr>
                <w:rFonts w:hint="eastAsia" w:ascii="宋体" w:hAnsi="宋体" w:cs="宋体"/>
                <w:color w:val="auto"/>
                <w:sz w:val="24"/>
                <w:szCs w:val="24"/>
                <w:highlight w:val="none"/>
              </w:rPr>
            </w:pPr>
            <w:r>
              <w:rPr>
                <w:rFonts w:hint="eastAsia" w:ascii="宋体" w:hAnsi="宋体" w:cs="宋体"/>
                <w:color w:val="auto"/>
                <w:sz w:val="24"/>
                <w:szCs w:val="24"/>
                <w:highlight w:val="none"/>
              </w:rPr>
              <w:t>自查情况</w:t>
            </w:r>
          </w:p>
        </w:tc>
      </w:tr>
      <w:tr w14:paraId="3465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1034" w:type="dxa"/>
            <w:vMerge w:val="continue"/>
            <w:shd w:val="clear" w:color="auto" w:fill="F3F3F3"/>
            <w:noWrap w:val="0"/>
            <w:vAlign w:val="center"/>
          </w:tcPr>
          <w:p w14:paraId="6D9FF70C">
            <w:pPr>
              <w:pStyle w:val="178"/>
              <w:shd w:val="clear"/>
              <w:spacing w:line="240" w:lineRule="auto"/>
              <w:ind w:left="477" w:leftChars="0" w:right="48" w:rightChars="23" w:hanging="477" w:hangingChars="198"/>
              <w:rPr>
                <w:rFonts w:hint="eastAsia" w:ascii="宋体" w:hAnsi="宋体" w:cs="宋体"/>
                <w:color w:val="auto"/>
                <w:sz w:val="24"/>
                <w:szCs w:val="24"/>
                <w:highlight w:val="none"/>
              </w:rPr>
            </w:pPr>
          </w:p>
        </w:tc>
        <w:tc>
          <w:tcPr>
            <w:tcW w:w="1939" w:type="dxa"/>
            <w:vMerge w:val="continue"/>
            <w:shd w:val="clear" w:color="auto" w:fill="F3F3F3"/>
            <w:noWrap w:val="0"/>
            <w:vAlign w:val="center"/>
          </w:tcPr>
          <w:p w14:paraId="0282CA41">
            <w:pPr>
              <w:pStyle w:val="178"/>
              <w:shd w:val="clear"/>
              <w:spacing w:line="240" w:lineRule="auto"/>
              <w:ind w:left="477" w:leftChars="0" w:right="48" w:rightChars="23" w:hanging="477" w:hangingChars="198"/>
              <w:rPr>
                <w:rFonts w:hint="eastAsia" w:ascii="宋体" w:hAnsi="宋体" w:cs="宋体"/>
                <w:color w:val="auto"/>
                <w:sz w:val="24"/>
                <w:szCs w:val="24"/>
                <w:highlight w:val="none"/>
              </w:rPr>
            </w:pPr>
          </w:p>
        </w:tc>
        <w:tc>
          <w:tcPr>
            <w:tcW w:w="4436" w:type="dxa"/>
            <w:vMerge w:val="continue"/>
            <w:shd w:val="clear" w:color="auto" w:fill="F3F3F3"/>
            <w:noWrap w:val="0"/>
            <w:vAlign w:val="center"/>
          </w:tcPr>
          <w:p w14:paraId="340A3E07">
            <w:pPr>
              <w:pStyle w:val="178"/>
              <w:shd w:val="clear"/>
              <w:spacing w:line="240" w:lineRule="auto"/>
              <w:ind w:left="477" w:leftChars="0" w:right="48" w:rightChars="23" w:hanging="477" w:hangingChars="198"/>
              <w:rPr>
                <w:rFonts w:hint="eastAsia" w:ascii="宋体" w:hAnsi="宋体" w:cs="宋体"/>
                <w:color w:val="auto"/>
                <w:sz w:val="24"/>
                <w:szCs w:val="24"/>
                <w:highlight w:val="none"/>
              </w:rPr>
            </w:pPr>
          </w:p>
        </w:tc>
        <w:tc>
          <w:tcPr>
            <w:tcW w:w="925" w:type="dxa"/>
            <w:shd w:val="clear" w:color="auto" w:fill="F3F3F3"/>
            <w:noWrap w:val="0"/>
            <w:vAlign w:val="center"/>
          </w:tcPr>
          <w:p w14:paraId="7BF9D9CA">
            <w:pPr>
              <w:pStyle w:val="178"/>
              <w:shd w:val="clear"/>
              <w:spacing w:line="240" w:lineRule="auto"/>
              <w:ind w:left="14" w:leftChars="0" w:right="48" w:rightChars="23" w:hanging="14" w:hangingChars="6"/>
              <w:rPr>
                <w:rFonts w:hint="eastAsia" w:ascii="宋体" w:hAnsi="宋体" w:cs="宋体"/>
                <w:color w:val="auto"/>
                <w:sz w:val="24"/>
                <w:szCs w:val="24"/>
                <w:highlight w:val="none"/>
              </w:rPr>
            </w:pPr>
            <w:r>
              <w:rPr>
                <w:rFonts w:hint="eastAsia" w:ascii="宋体" w:hAnsi="宋体" w:cs="宋体"/>
                <w:color w:val="auto"/>
                <w:sz w:val="24"/>
                <w:szCs w:val="24"/>
                <w:highlight w:val="none"/>
              </w:rPr>
              <w:t>符合</w:t>
            </w:r>
          </w:p>
        </w:tc>
        <w:tc>
          <w:tcPr>
            <w:tcW w:w="826" w:type="dxa"/>
            <w:shd w:val="clear" w:color="auto" w:fill="F3F3F3"/>
            <w:noWrap w:val="0"/>
            <w:vAlign w:val="center"/>
          </w:tcPr>
          <w:p w14:paraId="1AF19018">
            <w:pPr>
              <w:pStyle w:val="178"/>
              <w:shd w:val="clear"/>
              <w:spacing w:line="240" w:lineRule="auto"/>
              <w:ind w:left="14" w:leftChars="0" w:right="48" w:rightChars="23" w:hanging="14" w:hangingChars="6"/>
              <w:rPr>
                <w:rFonts w:hint="eastAsia" w:ascii="宋体" w:hAnsi="宋体" w:cs="宋体"/>
                <w:color w:val="auto"/>
                <w:sz w:val="24"/>
                <w:szCs w:val="24"/>
                <w:highlight w:val="none"/>
              </w:rPr>
            </w:pPr>
            <w:r>
              <w:rPr>
                <w:rFonts w:hint="eastAsia" w:ascii="宋体" w:hAnsi="宋体" w:cs="宋体"/>
                <w:color w:val="auto"/>
                <w:sz w:val="24"/>
                <w:szCs w:val="24"/>
                <w:highlight w:val="none"/>
              </w:rPr>
              <w:t>不符合</w:t>
            </w:r>
          </w:p>
        </w:tc>
      </w:tr>
      <w:tr w14:paraId="1471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34" w:type="dxa"/>
            <w:noWrap w:val="0"/>
            <w:vAlign w:val="center"/>
          </w:tcPr>
          <w:p w14:paraId="04BE1CDF">
            <w:pPr>
              <w:numPr>
                <w:ilvl w:val="0"/>
                <w:numId w:val="43"/>
              </w:numPr>
              <w:shd w:val="clear"/>
              <w:snapToGrid w:val="0"/>
              <w:ind w:right="48" w:rightChars="23"/>
              <w:jc w:val="center"/>
              <w:rPr>
                <w:rFonts w:hint="eastAsia" w:ascii="宋体" w:hAnsi="宋体" w:cs="宋体"/>
                <w:color w:val="auto"/>
                <w:sz w:val="24"/>
                <w:highlight w:val="none"/>
              </w:rPr>
            </w:pPr>
          </w:p>
        </w:tc>
        <w:tc>
          <w:tcPr>
            <w:tcW w:w="1939" w:type="dxa"/>
            <w:noWrap w:val="0"/>
            <w:vAlign w:val="center"/>
          </w:tcPr>
          <w:p w14:paraId="3F14CEA9">
            <w:pPr>
              <w:shd w:val="clear"/>
              <w:snapToGrid w:val="0"/>
              <w:ind w:left="14" w:leftChars="0" w:right="48" w:rightChars="23" w:hanging="14" w:hangingChars="6"/>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响应承诺函</w:t>
            </w:r>
          </w:p>
        </w:tc>
        <w:tc>
          <w:tcPr>
            <w:tcW w:w="4436" w:type="dxa"/>
            <w:noWrap w:val="0"/>
            <w:vAlign w:val="center"/>
          </w:tcPr>
          <w:p w14:paraId="2602EC32">
            <w:pPr>
              <w:shd w:val="clear"/>
              <w:snapToGrid w:val="0"/>
              <w:ind w:left="14" w:leftChars="0" w:right="48" w:rightChars="23" w:hanging="14" w:hangingChars="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按对应格式文件填写、签署、盖章(原件)。</w:t>
            </w:r>
          </w:p>
        </w:tc>
        <w:tc>
          <w:tcPr>
            <w:tcW w:w="925" w:type="dxa"/>
            <w:noWrap w:val="0"/>
            <w:vAlign w:val="center"/>
          </w:tcPr>
          <w:p w14:paraId="22A5FA86">
            <w:pPr>
              <w:shd w:val="clear"/>
              <w:snapToGrid w:val="0"/>
              <w:ind w:left="14" w:right="48" w:rightChars="23" w:hanging="14" w:hangingChars="6"/>
              <w:jc w:val="center"/>
              <w:rPr>
                <w:rFonts w:hint="eastAsia" w:ascii="宋体" w:hAnsi="宋体" w:cs="宋体"/>
                <w:color w:val="auto"/>
                <w:sz w:val="24"/>
                <w:highlight w:val="none"/>
              </w:rPr>
            </w:pPr>
          </w:p>
        </w:tc>
        <w:tc>
          <w:tcPr>
            <w:tcW w:w="826" w:type="dxa"/>
            <w:noWrap w:val="0"/>
            <w:vAlign w:val="center"/>
          </w:tcPr>
          <w:p w14:paraId="065A6739">
            <w:pPr>
              <w:shd w:val="clear"/>
              <w:snapToGrid w:val="0"/>
              <w:ind w:left="14" w:right="48" w:rightChars="23" w:hanging="14" w:hangingChars="6"/>
              <w:jc w:val="center"/>
              <w:rPr>
                <w:rFonts w:hint="eastAsia" w:ascii="宋体" w:hAnsi="宋体" w:cs="宋体"/>
                <w:color w:val="auto"/>
                <w:sz w:val="24"/>
                <w:highlight w:val="none"/>
              </w:rPr>
            </w:pPr>
          </w:p>
        </w:tc>
      </w:tr>
      <w:tr w14:paraId="23C8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34" w:type="dxa"/>
            <w:noWrap w:val="0"/>
            <w:vAlign w:val="center"/>
          </w:tcPr>
          <w:p w14:paraId="2D01E31C">
            <w:pPr>
              <w:numPr>
                <w:ilvl w:val="0"/>
                <w:numId w:val="43"/>
              </w:numPr>
              <w:shd w:val="clear"/>
              <w:snapToGrid w:val="0"/>
              <w:ind w:right="48" w:rightChars="23"/>
              <w:jc w:val="center"/>
              <w:rPr>
                <w:rFonts w:hint="eastAsia" w:ascii="宋体" w:hAnsi="宋体" w:cs="宋体"/>
                <w:color w:val="auto"/>
                <w:sz w:val="24"/>
                <w:highlight w:val="none"/>
              </w:rPr>
            </w:pPr>
          </w:p>
        </w:tc>
        <w:tc>
          <w:tcPr>
            <w:tcW w:w="1939" w:type="dxa"/>
            <w:noWrap w:val="0"/>
            <w:vAlign w:val="center"/>
          </w:tcPr>
          <w:p w14:paraId="207FFD3C">
            <w:pPr>
              <w:shd w:val="clea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响应范围</w:t>
            </w:r>
          </w:p>
        </w:tc>
        <w:tc>
          <w:tcPr>
            <w:tcW w:w="4436" w:type="dxa"/>
            <w:noWrap w:val="0"/>
            <w:vAlign w:val="center"/>
          </w:tcPr>
          <w:p w14:paraId="78F05194">
            <w:pPr>
              <w:shd w:val="clea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符合本次项目采购范围，没有进行拆分。</w:t>
            </w:r>
          </w:p>
        </w:tc>
        <w:tc>
          <w:tcPr>
            <w:tcW w:w="925" w:type="dxa"/>
            <w:noWrap w:val="0"/>
            <w:vAlign w:val="center"/>
          </w:tcPr>
          <w:p w14:paraId="0134B5C0">
            <w:pPr>
              <w:shd w:val="clear"/>
              <w:snapToGrid w:val="0"/>
              <w:ind w:left="14" w:right="48" w:rightChars="23" w:hanging="14" w:hangingChars="6"/>
              <w:jc w:val="center"/>
              <w:rPr>
                <w:rFonts w:hint="eastAsia" w:ascii="宋体" w:hAnsi="宋体" w:cs="宋体"/>
                <w:color w:val="auto"/>
                <w:sz w:val="24"/>
                <w:highlight w:val="none"/>
              </w:rPr>
            </w:pPr>
          </w:p>
        </w:tc>
        <w:tc>
          <w:tcPr>
            <w:tcW w:w="826" w:type="dxa"/>
            <w:noWrap w:val="0"/>
            <w:vAlign w:val="center"/>
          </w:tcPr>
          <w:p w14:paraId="776D673F">
            <w:pPr>
              <w:shd w:val="clear"/>
              <w:snapToGrid w:val="0"/>
              <w:ind w:left="14" w:right="48" w:rightChars="23" w:hanging="14" w:hangingChars="6"/>
              <w:jc w:val="center"/>
              <w:rPr>
                <w:rFonts w:hint="eastAsia" w:ascii="宋体" w:hAnsi="宋体" w:cs="宋体"/>
                <w:color w:val="auto"/>
                <w:sz w:val="24"/>
                <w:highlight w:val="none"/>
              </w:rPr>
            </w:pPr>
          </w:p>
        </w:tc>
      </w:tr>
      <w:tr w14:paraId="54B6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34" w:type="dxa"/>
            <w:noWrap w:val="0"/>
            <w:vAlign w:val="center"/>
          </w:tcPr>
          <w:p w14:paraId="1AF2F505">
            <w:pPr>
              <w:numPr>
                <w:ilvl w:val="0"/>
                <w:numId w:val="43"/>
              </w:numPr>
              <w:shd w:val="clear"/>
              <w:snapToGrid w:val="0"/>
              <w:ind w:right="48" w:rightChars="23"/>
              <w:jc w:val="center"/>
              <w:rPr>
                <w:rFonts w:hint="eastAsia" w:ascii="宋体" w:hAnsi="宋体" w:cs="宋体"/>
                <w:color w:val="auto"/>
                <w:sz w:val="24"/>
                <w:highlight w:val="none"/>
              </w:rPr>
            </w:pPr>
          </w:p>
        </w:tc>
        <w:tc>
          <w:tcPr>
            <w:tcW w:w="1939" w:type="dxa"/>
            <w:noWrap w:val="0"/>
            <w:vAlign w:val="center"/>
          </w:tcPr>
          <w:p w14:paraId="0341559D">
            <w:pPr>
              <w:shd w:val="clea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响应有效期</w:t>
            </w:r>
          </w:p>
        </w:tc>
        <w:tc>
          <w:tcPr>
            <w:tcW w:w="4436" w:type="dxa"/>
            <w:noWrap w:val="0"/>
            <w:vAlign w:val="center"/>
          </w:tcPr>
          <w:p w14:paraId="6612A027">
            <w:pPr>
              <w:shd w:val="clea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响应有效期为提交响应文件截止之日起90天，成交供应商有效期至项目验收之日。</w:t>
            </w:r>
          </w:p>
        </w:tc>
        <w:tc>
          <w:tcPr>
            <w:tcW w:w="925" w:type="dxa"/>
            <w:noWrap w:val="0"/>
            <w:vAlign w:val="center"/>
          </w:tcPr>
          <w:p w14:paraId="29F8DF9F">
            <w:pPr>
              <w:shd w:val="clear"/>
              <w:snapToGrid w:val="0"/>
              <w:ind w:left="14" w:right="48" w:rightChars="23" w:hanging="14" w:hangingChars="6"/>
              <w:jc w:val="center"/>
              <w:rPr>
                <w:rFonts w:hint="eastAsia" w:ascii="宋体" w:hAnsi="宋体" w:cs="宋体"/>
                <w:color w:val="auto"/>
                <w:sz w:val="24"/>
                <w:highlight w:val="none"/>
              </w:rPr>
            </w:pPr>
          </w:p>
        </w:tc>
        <w:tc>
          <w:tcPr>
            <w:tcW w:w="826" w:type="dxa"/>
            <w:noWrap w:val="0"/>
            <w:vAlign w:val="center"/>
          </w:tcPr>
          <w:p w14:paraId="0C8E5B07">
            <w:pPr>
              <w:shd w:val="clear"/>
              <w:snapToGrid w:val="0"/>
              <w:ind w:left="14" w:right="48" w:rightChars="23" w:hanging="14" w:hangingChars="6"/>
              <w:jc w:val="center"/>
              <w:rPr>
                <w:rFonts w:hint="eastAsia" w:ascii="宋体" w:hAnsi="宋体" w:cs="宋体"/>
                <w:color w:val="auto"/>
                <w:sz w:val="24"/>
                <w:highlight w:val="none"/>
              </w:rPr>
            </w:pPr>
          </w:p>
        </w:tc>
      </w:tr>
      <w:tr w14:paraId="098C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34" w:type="dxa"/>
            <w:noWrap w:val="0"/>
            <w:vAlign w:val="center"/>
          </w:tcPr>
          <w:p w14:paraId="0CFCE47A">
            <w:pPr>
              <w:numPr>
                <w:ilvl w:val="0"/>
                <w:numId w:val="43"/>
              </w:numPr>
              <w:shd w:val="clear"/>
              <w:snapToGrid w:val="0"/>
              <w:ind w:right="48" w:rightChars="23"/>
              <w:jc w:val="center"/>
              <w:rPr>
                <w:rFonts w:hint="eastAsia" w:ascii="宋体" w:hAnsi="宋体" w:cs="宋体"/>
                <w:color w:val="auto"/>
                <w:sz w:val="24"/>
                <w:highlight w:val="none"/>
              </w:rPr>
            </w:pPr>
          </w:p>
        </w:tc>
        <w:tc>
          <w:tcPr>
            <w:tcW w:w="1939" w:type="dxa"/>
            <w:noWrap w:val="0"/>
            <w:vAlign w:val="center"/>
          </w:tcPr>
          <w:p w14:paraId="0A232433">
            <w:pPr>
              <w:shd w:val="clea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响应内容</w:t>
            </w:r>
          </w:p>
        </w:tc>
        <w:tc>
          <w:tcPr>
            <w:tcW w:w="4436" w:type="dxa"/>
            <w:noWrap w:val="0"/>
            <w:vAlign w:val="center"/>
          </w:tcPr>
          <w:p w14:paraId="604F1230">
            <w:pPr>
              <w:shd w:val="clea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符合带“★”的关键条款。</w:t>
            </w:r>
          </w:p>
        </w:tc>
        <w:tc>
          <w:tcPr>
            <w:tcW w:w="925" w:type="dxa"/>
            <w:noWrap w:val="0"/>
            <w:vAlign w:val="center"/>
          </w:tcPr>
          <w:p w14:paraId="0CBF0801">
            <w:pPr>
              <w:shd w:val="clear"/>
              <w:snapToGrid w:val="0"/>
              <w:ind w:left="14" w:right="48" w:rightChars="23" w:hanging="14" w:hangingChars="6"/>
              <w:jc w:val="center"/>
              <w:rPr>
                <w:rFonts w:hint="eastAsia" w:ascii="宋体" w:hAnsi="宋体" w:cs="宋体"/>
                <w:color w:val="auto"/>
                <w:sz w:val="24"/>
                <w:highlight w:val="none"/>
              </w:rPr>
            </w:pPr>
          </w:p>
        </w:tc>
        <w:tc>
          <w:tcPr>
            <w:tcW w:w="826" w:type="dxa"/>
            <w:noWrap w:val="0"/>
            <w:vAlign w:val="center"/>
          </w:tcPr>
          <w:p w14:paraId="55D8CFD6">
            <w:pPr>
              <w:shd w:val="clear"/>
              <w:snapToGrid w:val="0"/>
              <w:ind w:left="14" w:right="48" w:rightChars="23" w:hanging="14" w:hangingChars="6"/>
              <w:jc w:val="center"/>
              <w:rPr>
                <w:rFonts w:hint="eastAsia" w:ascii="宋体" w:hAnsi="宋体" w:cs="宋体"/>
                <w:color w:val="auto"/>
                <w:sz w:val="24"/>
                <w:highlight w:val="none"/>
              </w:rPr>
            </w:pPr>
          </w:p>
        </w:tc>
      </w:tr>
      <w:tr w14:paraId="434D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34" w:type="dxa"/>
            <w:tcBorders>
              <w:top w:val="single" w:color="auto" w:sz="6" w:space="0"/>
              <w:bottom w:val="single" w:color="auto" w:sz="6" w:space="0"/>
            </w:tcBorders>
            <w:noWrap w:val="0"/>
            <w:vAlign w:val="center"/>
          </w:tcPr>
          <w:p w14:paraId="12CD7C25">
            <w:pPr>
              <w:numPr>
                <w:ilvl w:val="0"/>
                <w:numId w:val="43"/>
              </w:numPr>
              <w:shd w:val="clear"/>
              <w:snapToGrid w:val="0"/>
              <w:ind w:right="48" w:rightChars="23"/>
              <w:jc w:val="center"/>
              <w:rPr>
                <w:rFonts w:hint="eastAsia" w:ascii="宋体" w:hAnsi="宋体" w:cs="宋体"/>
                <w:color w:val="auto"/>
                <w:sz w:val="24"/>
                <w:highlight w:val="none"/>
              </w:rPr>
            </w:pPr>
          </w:p>
        </w:tc>
        <w:tc>
          <w:tcPr>
            <w:tcW w:w="1939" w:type="dxa"/>
            <w:tcBorders>
              <w:top w:val="single" w:color="auto" w:sz="6" w:space="0"/>
              <w:bottom w:val="single" w:color="auto" w:sz="6" w:space="0"/>
            </w:tcBorders>
            <w:noWrap w:val="0"/>
            <w:vAlign w:val="center"/>
          </w:tcPr>
          <w:p w14:paraId="322C237E">
            <w:pPr>
              <w:shd w:val="clea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响应报价</w:t>
            </w:r>
          </w:p>
        </w:tc>
        <w:tc>
          <w:tcPr>
            <w:tcW w:w="4436" w:type="dxa"/>
            <w:noWrap w:val="0"/>
            <w:vAlign w:val="center"/>
          </w:tcPr>
          <w:p w14:paraId="78D8784B">
            <w:pPr>
              <w:shd w:val="clear"/>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报价符合报价要求的规定，且是唯一确定的。</w:t>
            </w:r>
          </w:p>
        </w:tc>
        <w:tc>
          <w:tcPr>
            <w:tcW w:w="925" w:type="dxa"/>
            <w:noWrap w:val="0"/>
            <w:vAlign w:val="center"/>
          </w:tcPr>
          <w:p w14:paraId="2F432360">
            <w:pPr>
              <w:shd w:val="clear"/>
              <w:snapToGrid w:val="0"/>
              <w:ind w:left="14" w:right="48" w:rightChars="23" w:hanging="14" w:hangingChars="6"/>
              <w:jc w:val="center"/>
              <w:rPr>
                <w:rFonts w:hint="eastAsia" w:ascii="宋体" w:hAnsi="宋体" w:cs="宋体"/>
                <w:color w:val="auto"/>
                <w:sz w:val="24"/>
                <w:highlight w:val="none"/>
              </w:rPr>
            </w:pPr>
          </w:p>
        </w:tc>
        <w:tc>
          <w:tcPr>
            <w:tcW w:w="826" w:type="dxa"/>
            <w:noWrap w:val="0"/>
            <w:vAlign w:val="center"/>
          </w:tcPr>
          <w:p w14:paraId="681D6042">
            <w:pPr>
              <w:shd w:val="clear"/>
              <w:snapToGrid w:val="0"/>
              <w:ind w:left="14" w:right="48" w:rightChars="23" w:hanging="14" w:hangingChars="6"/>
              <w:jc w:val="center"/>
              <w:rPr>
                <w:rFonts w:hint="eastAsia" w:ascii="宋体" w:hAnsi="宋体" w:cs="宋体"/>
                <w:color w:val="auto"/>
                <w:sz w:val="24"/>
                <w:highlight w:val="none"/>
              </w:rPr>
            </w:pPr>
          </w:p>
        </w:tc>
      </w:tr>
      <w:tr w14:paraId="6964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34" w:type="dxa"/>
            <w:tcBorders>
              <w:top w:val="single" w:color="auto" w:sz="6" w:space="0"/>
            </w:tcBorders>
            <w:noWrap w:val="0"/>
            <w:vAlign w:val="center"/>
          </w:tcPr>
          <w:p w14:paraId="36D1E4BA">
            <w:pPr>
              <w:numPr>
                <w:ilvl w:val="0"/>
                <w:numId w:val="43"/>
              </w:numPr>
              <w:shd w:val="clear"/>
              <w:snapToGrid w:val="0"/>
              <w:ind w:right="48" w:rightChars="23"/>
              <w:jc w:val="center"/>
              <w:rPr>
                <w:rFonts w:hint="eastAsia" w:ascii="宋体" w:hAnsi="宋体" w:cs="宋体"/>
                <w:color w:val="auto"/>
                <w:sz w:val="24"/>
                <w:highlight w:val="none"/>
              </w:rPr>
            </w:pPr>
          </w:p>
        </w:tc>
        <w:tc>
          <w:tcPr>
            <w:tcW w:w="1939" w:type="dxa"/>
            <w:tcBorders>
              <w:top w:val="single" w:color="auto" w:sz="6" w:space="0"/>
            </w:tcBorders>
            <w:noWrap w:val="0"/>
            <w:vAlign w:val="center"/>
          </w:tcPr>
          <w:p w14:paraId="05AC9E7C">
            <w:pPr>
              <w:shd w:val="clea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响应文件的制作</w:t>
            </w:r>
          </w:p>
        </w:tc>
        <w:tc>
          <w:tcPr>
            <w:tcW w:w="4436" w:type="dxa"/>
            <w:noWrap w:val="0"/>
            <w:vAlign w:val="center"/>
          </w:tcPr>
          <w:p w14:paraId="4878BDFD">
            <w:pPr>
              <w:shd w:val="clea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按采购文件要求制作响应文件。</w:t>
            </w:r>
          </w:p>
        </w:tc>
        <w:tc>
          <w:tcPr>
            <w:tcW w:w="925" w:type="dxa"/>
            <w:noWrap w:val="0"/>
            <w:vAlign w:val="center"/>
          </w:tcPr>
          <w:p w14:paraId="455C7F22">
            <w:pPr>
              <w:shd w:val="clear"/>
              <w:snapToGrid w:val="0"/>
              <w:ind w:left="14" w:right="48" w:rightChars="23" w:hanging="14" w:hangingChars="6"/>
              <w:jc w:val="center"/>
              <w:rPr>
                <w:rFonts w:hint="eastAsia" w:ascii="宋体" w:hAnsi="宋体" w:cs="宋体"/>
                <w:color w:val="auto"/>
                <w:sz w:val="24"/>
                <w:highlight w:val="none"/>
              </w:rPr>
            </w:pPr>
          </w:p>
        </w:tc>
        <w:tc>
          <w:tcPr>
            <w:tcW w:w="826" w:type="dxa"/>
            <w:noWrap w:val="0"/>
            <w:vAlign w:val="center"/>
          </w:tcPr>
          <w:p w14:paraId="368A665B">
            <w:pPr>
              <w:shd w:val="clear"/>
              <w:snapToGrid w:val="0"/>
              <w:ind w:left="14" w:right="48" w:rightChars="23" w:hanging="14" w:hangingChars="6"/>
              <w:jc w:val="center"/>
              <w:rPr>
                <w:rFonts w:hint="eastAsia" w:ascii="宋体" w:hAnsi="宋体" w:cs="宋体"/>
                <w:color w:val="auto"/>
                <w:sz w:val="24"/>
                <w:highlight w:val="none"/>
              </w:rPr>
            </w:pPr>
          </w:p>
        </w:tc>
      </w:tr>
      <w:tr w14:paraId="37FC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34" w:type="dxa"/>
            <w:noWrap w:val="0"/>
            <w:vAlign w:val="center"/>
          </w:tcPr>
          <w:p w14:paraId="69BDA747">
            <w:pPr>
              <w:numPr>
                <w:ilvl w:val="0"/>
                <w:numId w:val="43"/>
              </w:numPr>
              <w:shd w:val="clear"/>
              <w:snapToGrid w:val="0"/>
              <w:ind w:right="48" w:rightChars="23"/>
              <w:jc w:val="center"/>
              <w:rPr>
                <w:rFonts w:hint="eastAsia" w:ascii="宋体" w:hAnsi="宋体" w:cs="宋体"/>
                <w:color w:val="auto"/>
                <w:sz w:val="24"/>
                <w:highlight w:val="none"/>
              </w:rPr>
            </w:pPr>
          </w:p>
        </w:tc>
        <w:tc>
          <w:tcPr>
            <w:tcW w:w="1939" w:type="dxa"/>
            <w:noWrap w:val="0"/>
            <w:vAlign w:val="center"/>
          </w:tcPr>
          <w:p w14:paraId="3835B27C">
            <w:pPr>
              <w:shd w:val="clear"/>
              <w:snapToGrid w:val="0"/>
              <w:ind w:left="14" w:leftChars="0" w:right="48" w:rightChars="23" w:hanging="14" w:hangingChars="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响应文件数量</w:t>
            </w:r>
          </w:p>
        </w:tc>
        <w:tc>
          <w:tcPr>
            <w:tcW w:w="4436" w:type="dxa"/>
            <w:noWrap w:val="0"/>
            <w:vAlign w:val="center"/>
          </w:tcPr>
          <w:p w14:paraId="40904F29">
            <w:pPr>
              <w:shd w:val="clear"/>
              <w:tabs>
                <w:tab w:val="left" w:pos="2880"/>
              </w:tabs>
              <w:snapToGrid w:val="0"/>
              <w:ind w:left="14" w:leftChars="0" w:right="48" w:rightChars="23" w:hanging="14" w:hangingChars="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按采购文件要求的数量提交。</w:t>
            </w:r>
          </w:p>
        </w:tc>
        <w:tc>
          <w:tcPr>
            <w:tcW w:w="925" w:type="dxa"/>
            <w:noWrap w:val="0"/>
            <w:vAlign w:val="center"/>
          </w:tcPr>
          <w:p w14:paraId="443464F2">
            <w:pPr>
              <w:shd w:val="clear"/>
              <w:snapToGrid w:val="0"/>
              <w:ind w:left="14" w:right="48" w:rightChars="23" w:hanging="14" w:hangingChars="6"/>
              <w:jc w:val="center"/>
              <w:rPr>
                <w:rFonts w:hint="eastAsia" w:ascii="宋体" w:hAnsi="宋体" w:cs="宋体"/>
                <w:color w:val="auto"/>
                <w:sz w:val="24"/>
                <w:highlight w:val="none"/>
              </w:rPr>
            </w:pPr>
          </w:p>
        </w:tc>
        <w:tc>
          <w:tcPr>
            <w:tcW w:w="826" w:type="dxa"/>
            <w:noWrap w:val="0"/>
            <w:vAlign w:val="center"/>
          </w:tcPr>
          <w:p w14:paraId="6AE6AC48">
            <w:pPr>
              <w:shd w:val="clear"/>
              <w:snapToGrid w:val="0"/>
              <w:ind w:left="14" w:right="48" w:rightChars="23" w:hanging="14" w:hangingChars="6"/>
              <w:jc w:val="center"/>
              <w:rPr>
                <w:rFonts w:hint="eastAsia" w:ascii="宋体" w:hAnsi="宋体" w:cs="宋体"/>
                <w:color w:val="auto"/>
                <w:sz w:val="24"/>
                <w:highlight w:val="none"/>
              </w:rPr>
            </w:pPr>
          </w:p>
        </w:tc>
      </w:tr>
      <w:tr w14:paraId="6811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034" w:type="dxa"/>
            <w:noWrap w:val="0"/>
            <w:vAlign w:val="center"/>
          </w:tcPr>
          <w:p w14:paraId="54E3844E">
            <w:pPr>
              <w:numPr>
                <w:ilvl w:val="0"/>
                <w:numId w:val="43"/>
              </w:numPr>
              <w:shd w:val="clear"/>
              <w:snapToGrid w:val="0"/>
              <w:ind w:right="48" w:rightChars="23"/>
              <w:jc w:val="center"/>
              <w:rPr>
                <w:rFonts w:hint="eastAsia" w:ascii="宋体" w:hAnsi="宋体" w:cs="宋体"/>
                <w:color w:val="auto"/>
                <w:sz w:val="24"/>
                <w:highlight w:val="none"/>
              </w:rPr>
            </w:pPr>
          </w:p>
        </w:tc>
        <w:tc>
          <w:tcPr>
            <w:tcW w:w="1939" w:type="dxa"/>
            <w:noWrap w:val="0"/>
            <w:vAlign w:val="center"/>
          </w:tcPr>
          <w:p w14:paraId="322B6033">
            <w:pPr>
              <w:shd w:val="clear"/>
              <w:snapToGrid w:val="0"/>
              <w:ind w:left="14" w:leftChars="0" w:right="48" w:rightChars="23" w:hanging="14" w:hangingChars="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  它</w:t>
            </w:r>
          </w:p>
        </w:tc>
        <w:tc>
          <w:tcPr>
            <w:tcW w:w="4436" w:type="dxa"/>
            <w:noWrap w:val="0"/>
            <w:vAlign w:val="center"/>
          </w:tcPr>
          <w:p w14:paraId="477B1922">
            <w:pPr>
              <w:shd w:val="clear"/>
              <w:tabs>
                <w:tab w:val="left" w:pos="2880"/>
              </w:tabs>
              <w:snapToGrid w:val="0"/>
              <w:ind w:left="14" w:leftChars="0" w:right="48" w:rightChars="23" w:hanging="14" w:hangingChars="6"/>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没有采购文件规定的无效响应情况。</w:t>
            </w:r>
          </w:p>
        </w:tc>
        <w:tc>
          <w:tcPr>
            <w:tcW w:w="925" w:type="dxa"/>
            <w:noWrap w:val="0"/>
            <w:vAlign w:val="center"/>
          </w:tcPr>
          <w:p w14:paraId="4ABF721A">
            <w:pPr>
              <w:shd w:val="clear"/>
              <w:snapToGrid w:val="0"/>
              <w:ind w:left="14" w:right="48" w:rightChars="23" w:hanging="14" w:hangingChars="6"/>
              <w:jc w:val="center"/>
              <w:rPr>
                <w:rFonts w:hint="eastAsia" w:ascii="宋体" w:hAnsi="宋体" w:cs="宋体"/>
                <w:color w:val="auto"/>
                <w:sz w:val="24"/>
                <w:highlight w:val="none"/>
              </w:rPr>
            </w:pPr>
          </w:p>
        </w:tc>
        <w:tc>
          <w:tcPr>
            <w:tcW w:w="826" w:type="dxa"/>
            <w:noWrap w:val="0"/>
            <w:vAlign w:val="center"/>
          </w:tcPr>
          <w:p w14:paraId="68DC317B">
            <w:pPr>
              <w:shd w:val="clear"/>
              <w:snapToGrid w:val="0"/>
              <w:ind w:left="14" w:right="48" w:rightChars="23" w:hanging="14" w:hangingChars="6"/>
              <w:jc w:val="center"/>
              <w:rPr>
                <w:rFonts w:hint="eastAsia" w:ascii="宋体" w:hAnsi="宋体" w:cs="宋体"/>
                <w:color w:val="auto"/>
                <w:sz w:val="24"/>
                <w:highlight w:val="none"/>
              </w:rPr>
            </w:pPr>
          </w:p>
        </w:tc>
      </w:tr>
    </w:tbl>
    <w:p w14:paraId="09D4CADC">
      <w:pPr>
        <w:pStyle w:val="19"/>
        <w:shd w:val="clear"/>
        <w:spacing w:after="0"/>
        <w:jc w:val="left"/>
        <w:rPr>
          <w:rFonts w:hint="eastAsia" w:ascii="宋体" w:hAnsi="宋体"/>
          <w:snapToGrid w:val="0"/>
          <w:color w:val="auto"/>
          <w:kern w:val="0"/>
          <w:sz w:val="22"/>
          <w:szCs w:val="24"/>
          <w:highlight w:val="none"/>
        </w:rPr>
      </w:pPr>
      <w:r>
        <w:rPr>
          <w:rFonts w:hint="eastAsia" w:ascii="宋体" w:hAnsi="宋体"/>
          <w:snapToGrid w:val="0"/>
          <w:color w:val="auto"/>
          <w:kern w:val="0"/>
          <w:sz w:val="22"/>
          <w:szCs w:val="24"/>
          <w:highlight w:val="none"/>
        </w:rPr>
        <w:t>说明：</w:t>
      </w:r>
    </w:p>
    <w:p w14:paraId="29E900FB">
      <w:pPr>
        <w:pStyle w:val="19"/>
        <w:numPr>
          <w:ilvl w:val="0"/>
          <w:numId w:val="44"/>
        </w:numPr>
        <w:shd w:val="clear"/>
        <w:spacing w:after="0"/>
        <w:ind w:left="330" w:hanging="330" w:hangingChars="150"/>
        <w:jc w:val="left"/>
        <w:rPr>
          <w:rFonts w:hint="eastAsia" w:ascii="宋体" w:hAnsi="宋体"/>
          <w:snapToGrid w:val="0"/>
          <w:color w:val="auto"/>
          <w:kern w:val="0"/>
          <w:sz w:val="22"/>
          <w:szCs w:val="24"/>
          <w:highlight w:val="none"/>
        </w:rPr>
      </w:pPr>
      <w:r>
        <w:rPr>
          <w:rFonts w:hint="eastAsia" w:ascii="宋体" w:hAnsi="宋体"/>
          <w:snapToGrid w:val="0"/>
          <w:color w:val="auto"/>
          <w:kern w:val="0"/>
          <w:sz w:val="22"/>
          <w:szCs w:val="24"/>
          <w:highlight w:val="none"/>
        </w:rPr>
        <w:t>以上材料将作为响应文件符合性审查的重要内容，供应商必须严格按照其内容要求在响应文件中对应如实提供，对缺漏和不符合项将会直接导致无效响应！在对应项打“√”。</w:t>
      </w:r>
    </w:p>
    <w:p w14:paraId="3A288BFB">
      <w:pPr>
        <w:pStyle w:val="19"/>
        <w:numPr>
          <w:ilvl w:val="0"/>
          <w:numId w:val="44"/>
        </w:numPr>
        <w:shd w:val="clear"/>
        <w:ind w:left="330" w:hanging="330" w:hangingChars="150"/>
        <w:jc w:val="left"/>
        <w:rPr>
          <w:rFonts w:hint="eastAsia" w:ascii="宋体" w:hAnsi="宋体"/>
          <w:snapToGrid w:val="0"/>
          <w:color w:val="auto"/>
          <w:kern w:val="0"/>
          <w:sz w:val="22"/>
          <w:szCs w:val="24"/>
          <w:highlight w:val="none"/>
        </w:rPr>
      </w:pPr>
      <w:r>
        <w:rPr>
          <w:rFonts w:hint="eastAsia" w:ascii="宋体" w:hAnsi="宋体"/>
          <w:snapToGrid w:val="0"/>
          <w:color w:val="auto"/>
          <w:kern w:val="0"/>
          <w:sz w:val="22"/>
          <w:szCs w:val="24"/>
          <w:highlight w:val="none"/>
        </w:rPr>
        <w:t>响应文件是否满足符合性要求，以评审小组审查为准。</w:t>
      </w:r>
    </w:p>
    <w:p w14:paraId="50996376">
      <w:pPr>
        <w:pStyle w:val="25"/>
        <w:shd w:val="clear"/>
        <w:snapToGrid w:val="0"/>
        <w:spacing w:line="360" w:lineRule="auto"/>
        <w:jc w:val="left"/>
        <w:rPr>
          <w:rFonts w:hint="eastAsia" w:hAnsi="宋体" w:cs="宋体"/>
          <w:color w:val="auto"/>
          <w:sz w:val="24"/>
          <w:szCs w:val="24"/>
          <w:highlight w:val="none"/>
        </w:rPr>
      </w:pPr>
    </w:p>
    <w:p w14:paraId="14518E80">
      <w:pPr>
        <w:pStyle w:val="25"/>
        <w:shd w:val="clear"/>
        <w:snapToGrid w:val="0"/>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供应商名称：</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r>
        <w:rPr>
          <w:rFonts w:hint="eastAsia" w:hAnsi="宋体" w:cs="宋体"/>
          <w:color w:val="auto"/>
          <w:sz w:val="24"/>
          <w:szCs w:val="24"/>
          <w:highlight w:val="none"/>
          <w:lang w:val="zh-CN"/>
        </w:rPr>
        <w:t>加盖供应商公章</w:t>
      </w:r>
      <w:r>
        <w:rPr>
          <w:rFonts w:hint="eastAsia" w:hAnsi="宋体" w:cs="宋体"/>
          <w:color w:val="auto"/>
          <w:sz w:val="24"/>
          <w:szCs w:val="24"/>
          <w:highlight w:val="none"/>
        </w:rPr>
        <w:t>）</w:t>
      </w:r>
    </w:p>
    <w:p w14:paraId="74A7E8FA">
      <w:pPr>
        <w:shd w:val="clea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法定代表人或授权代表：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（亲笔签字或签章）</w:t>
      </w:r>
    </w:p>
    <w:p w14:paraId="32082F04">
      <w:pPr>
        <w:shd w:val="clear"/>
        <w:tabs>
          <w:tab w:val="left" w:pos="-3780"/>
        </w:tabs>
        <w:spacing w:line="360" w:lineRule="auto"/>
        <w:rPr>
          <w:rFonts w:hint="eastAsia" w:ascii="黑体" w:eastAsia="黑体"/>
          <w:color w:val="auto"/>
          <w:sz w:val="24"/>
          <w:highlight w:val="none"/>
        </w:rPr>
      </w:pPr>
      <w:r>
        <w:rPr>
          <w:rFonts w:hint="eastAsia" w:ascii="宋体" w:hAnsi="宋体" w:cs="宋体"/>
          <w:color w:val="auto"/>
          <w:sz w:val="24"/>
          <w:highlight w:val="none"/>
        </w:rPr>
        <w:t xml:space="preserve">日 期 ： </w:t>
      </w:r>
      <w:r>
        <w:rPr>
          <w:rFonts w:hint="eastAsia" w:ascii="宋体" w:hAnsi="宋体" w:cs="宋体"/>
          <w:color w:val="auto"/>
          <w:kern w:val="0"/>
          <w:sz w:val="24"/>
          <w:highlight w:val="none"/>
          <w:lang w:val="en-GB"/>
        </w:rPr>
        <w:t xml:space="preserve"> </w:t>
      </w:r>
      <w:r>
        <w:rPr>
          <w:rFonts w:hint="eastAsia" w:ascii="宋体" w:hAnsi="宋体" w:cs="宋体"/>
          <w:color w:val="auto"/>
          <w:kern w:val="0"/>
          <w:sz w:val="24"/>
          <w:highlight w:val="none"/>
        </w:rPr>
        <w:t xml:space="preserve">   </w:t>
      </w:r>
      <w:r>
        <w:rPr>
          <w:rFonts w:hint="eastAsia" w:ascii="宋体" w:hAnsi="宋体" w:cs="宋体"/>
          <w:color w:val="auto"/>
          <w:sz w:val="24"/>
          <w:highlight w:val="none"/>
        </w:rPr>
        <w:t>年   月   日</w:t>
      </w:r>
    </w:p>
    <w:p w14:paraId="6F99DC1D">
      <w:pPr>
        <w:shd w:val="clear"/>
        <w:tabs>
          <w:tab w:val="left" w:pos="-3780"/>
        </w:tabs>
        <w:spacing w:line="360" w:lineRule="auto"/>
        <w:jc w:val="center"/>
        <w:rPr>
          <w:rFonts w:ascii="宋体" w:hAnsi="宋体"/>
          <w:b/>
          <w:color w:val="auto"/>
          <w:kern w:val="0"/>
          <w:sz w:val="32"/>
          <w:szCs w:val="32"/>
          <w:highlight w:val="none"/>
        </w:rPr>
      </w:pPr>
      <w:r>
        <w:rPr>
          <w:rFonts w:hint="eastAsia" w:ascii="宋体" w:hAnsi="宋体"/>
          <w:snapToGrid w:val="0"/>
          <w:color w:val="auto"/>
          <w:kern w:val="0"/>
          <w:sz w:val="22"/>
          <w:highlight w:val="none"/>
        </w:rPr>
        <w:br w:type="page"/>
      </w:r>
      <w:r>
        <w:rPr>
          <w:rFonts w:ascii="宋体" w:hAnsi="宋体"/>
          <w:b/>
          <w:color w:val="auto"/>
          <w:kern w:val="0"/>
          <w:sz w:val="32"/>
          <w:szCs w:val="32"/>
          <w:highlight w:val="none"/>
        </w:rPr>
        <w:t>2.2 响应承诺函</w:t>
      </w:r>
    </w:p>
    <w:p w14:paraId="52B6627B">
      <w:pPr>
        <w:shd w:val="clear"/>
        <w:spacing w:after="156" w:afterLines="50"/>
        <w:rPr>
          <w:rFonts w:hint="eastAsia" w:ascii="宋体" w:hAnsi="宋体"/>
          <w:b/>
          <w:color w:val="auto"/>
          <w:kern w:val="0"/>
          <w:sz w:val="24"/>
          <w:highlight w:val="none"/>
        </w:rPr>
      </w:pPr>
    </w:p>
    <w:p w14:paraId="1457C62C">
      <w:pPr>
        <w:shd w:val="clear"/>
        <w:spacing w:after="156" w:afterLines="50"/>
        <w:rPr>
          <w:rFonts w:ascii="宋体" w:hAnsi="宋体"/>
          <w:b/>
          <w:color w:val="auto"/>
          <w:kern w:val="0"/>
          <w:sz w:val="24"/>
          <w:highlight w:val="none"/>
        </w:rPr>
      </w:pPr>
      <w:r>
        <w:rPr>
          <w:rFonts w:hint="eastAsia" w:ascii="宋体" w:hAnsi="宋体"/>
          <w:b/>
          <w:color w:val="auto"/>
          <w:kern w:val="0"/>
          <w:sz w:val="24"/>
          <w:highlight w:val="none"/>
        </w:rPr>
        <w:t>致：</w:t>
      </w:r>
      <w:r>
        <w:rPr>
          <w:rFonts w:hint="eastAsia" w:ascii="宋体" w:hAnsi="宋体"/>
          <w:b/>
          <w:color w:val="auto"/>
          <w:kern w:val="0"/>
          <w:sz w:val="24"/>
          <w:highlight w:val="none"/>
          <w:u w:val="single"/>
          <w:lang w:eastAsia="zh-CN"/>
        </w:rPr>
        <w:t>佛山市三水区乐平镇人民医院</w:t>
      </w:r>
      <w:r>
        <w:rPr>
          <w:rFonts w:hint="eastAsia" w:ascii="宋体" w:hAnsi="宋体"/>
          <w:b/>
          <w:color w:val="auto"/>
          <w:kern w:val="0"/>
          <w:sz w:val="24"/>
          <w:highlight w:val="none"/>
          <w:u w:val="single"/>
        </w:rPr>
        <w:t xml:space="preserve"> / 广东信立招标采购有限公司：</w:t>
      </w:r>
    </w:p>
    <w:p w14:paraId="0E77208F">
      <w:pPr>
        <w:shd w:val="clear"/>
        <w:spacing w:line="288" w:lineRule="auto"/>
        <w:ind w:firstLine="420"/>
        <w:rPr>
          <w:rFonts w:hint="eastAsia" w:ascii="宋体" w:hAnsi="宋体"/>
          <w:color w:val="auto"/>
          <w:kern w:val="0"/>
          <w:sz w:val="24"/>
          <w:highlight w:val="none"/>
        </w:rPr>
      </w:pPr>
      <w:r>
        <w:rPr>
          <w:rFonts w:hint="eastAsia" w:ascii="宋体" w:hAnsi="宋体"/>
          <w:color w:val="auto"/>
          <w:kern w:val="0"/>
          <w:sz w:val="24"/>
          <w:highlight w:val="none"/>
        </w:rPr>
        <w:t>我方根据《采购文件》的要求，通过委任的全权代表，向贵方递交密封册装的全套响应文件参与下列项目的采购活动，现为我方的一切响应行为作</w:t>
      </w:r>
      <w:r>
        <w:rPr>
          <w:rFonts w:hint="eastAsia" w:ascii="宋体" w:hAnsi="宋体"/>
          <w:bCs/>
          <w:color w:val="auto"/>
          <w:kern w:val="0"/>
          <w:sz w:val="24"/>
          <w:highlight w:val="none"/>
        </w:rPr>
        <w:t>郑重承诺及声明如下：</w:t>
      </w:r>
    </w:p>
    <w:p w14:paraId="5C1D9352">
      <w:pPr>
        <w:shd w:val="clear"/>
        <w:spacing w:line="288" w:lineRule="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lang w:eastAsia="zh-CN"/>
        </w:rPr>
        <w:t>云胶片系统</w:t>
      </w:r>
    </w:p>
    <w:p w14:paraId="3FC7C988">
      <w:pPr>
        <w:shd w:val="clear"/>
        <w:spacing w:line="288" w:lineRule="auto"/>
        <w:rPr>
          <w:rFonts w:hint="eastAsia" w:ascii="宋体" w:hAnsi="宋体" w:cs="宋体"/>
          <w:color w:val="auto"/>
          <w:kern w:val="0"/>
          <w:sz w:val="24"/>
          <w:highlight w:val="none"/>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XXKCG202504-25</w:t>
      </w:r>
      <w:r>
        <w:rPr>
          <w:rFonts w:hint="eastAsia" w:ascii="宋体" w:hAnsi="宋体" w:cs="宋体"/>
          <w:color w:val="auto"/>
          <w:kern w:val="0"/>
          <w:sz w:val="24"/>
          <w:highlight w:val="none"/>
        </w:rPr>
        <w:t xml:space="preserve"> </w:t>
      </w:r>
    </w:p>
    <w:p w14:paraId="52549387">
      <w:pPr>
        <w:numPr>
          <w:ilvl w:val="0"/>
          <w:numId w:val="45"/>
        </w:numPr>
        <w:shd w:val="clear"/>
        <w:tabs>
          <w:tab w:val="left" w:pos="9000"/>
        </w:tabs>
        <w:spacing w:line="288" w:lineRule="auto"/>
        <w:rPr>
          <w:color w:val="auto"/>
          <w:kern w:val="0"/>
          <w:sz w:val="24"/>
          <w:highlight w:val="none"/>
        </w:rPr>
      </w:pPr>
      <w:r>
        <w:rPr>
          <w:rFonts w:hAnsi="宋体"/>
          <w:color w:val="auto"/>
          <w:kern w:val="0"/>
          <w:sz w:val="24"/>
          <w:highlight w:val="none"/>
        </w:rPr>
        <w:t>我方已认真阅读了全部</w:t>
      </w:r>
      <w:r>
        <w:rPr>
          <w:rFonts w:hint="eastAsia" w:hAnsi="宋体"/>
          <w:color w:val="auto"/>
          <w:kern w:val="0"/>
          <w:sz w:val="24"/>
          <w:highlight w:val="none"/>
        </w:rPr>
        <w:t>采购文件</w:t>
      </w:r>
      <w:r>
        <w:rPr>
          <w:rFonts w:hAnsi="宋体"/>
          <w:color w:val="auto"/>
          <w:kern w:val="0"/>
          <w:sz w:val="24"/>
          <w:highlight w:val="none"/>
        </w:rPr>
        <w:t>及其相关文件，完全清楚理解其内容要求及规约，对文件的合理性、公正性和程序安排均没有任何异议、质疑和误解之处。</w:t>
      </w:r>
    </w:p>
    <w:p w14:paraId="1CE78EA1">
      <w:pPr>
        <w:numPr>
          <w:ilvl w:val="0"/>
          <w:numId w:val="45"/>
        </w:numPr>
        <w:shd w:val="clear"/>
        <w:spacing w:line="288" w:lineRule="auto"/>
        <w:rPr>
          <w:color w:val="auto"/>
          <w:kern w:val="0"/>
          <w:sz w:val="24"/>
          <w:highlight w:val="none"/>
        </w:rPr>
      </w:pPr>
      <w:r>
        <w:rPr>
          <w:rFonts w:hAnsi="宋体"/>
          <w:color w:val="auto"/>
          <w:kern w:val="0"/>
          <w:sz w:val="24"/>
          <w:highlight w:val="none"/>
        </w:rPr>
        <w:t>我方所提供的一切文件均已经过认真、严格的审核，其内容已充分表达了我方的真实意愿，没有任何遗漏、虚假、侵权之处，若出现违背诚实信用和商业道德之行为，愿独自承担相应的法律责任。</w:t>
      </w:r>
    </w:p>
    <w:p w14:paraId="1528AF1D">
      <w:pPr>
        <w:numPr>
          <w:ilvl w:val="0"/>
          <w:numId w:val="45"/>
        </w:numPr>
        <w:shd w:val="clear"/>
        <w:spacing w:line="288" w:lineRule="auto"/>
        <w:rPr>
          <w:color w:val="auto"/>
          <w:kern w:val="0"/>
          <w:sz w:val="24"/>
          <w:highlight w:val="none"/>
        </w:rPr>
      </w:pPr>
      <w:r>
        <w:rPr>
          <w:rFonts w:hint="eastAsia" w:hAnsi="宋体"/>
          <w:color w:val="auto"/>
          <w:kern w:val="0"/>
          <w:sz w:val="24"/>
          <w:highlight w:val="none"/>
          <w:lang w:val="zh-CN"/>
        </w:rPr>
        <w:t>我方响应文件</w:t>
      </w:r>
      <w:r>
        <w:rPr>
          <w:rFonts w:hAnsi="宋体"/>
          <w:color w:val="auto"/>
          <w:kern w:val="0"/>
          <w:sz w:val="24"/>
          <w:highlight w:val="none"/>
          <w:lang w:val="en-GB"/>
        </w:rPr>
        <w:t>的</w:t>
      </w:r>
      <w:r>
        <w:rPr>
          <w:rFonts w:hint="eastAsia" w:hAnsi="宋体"/>
          <w:color w:val="auto"/>
          <w:kern w:val="0"/>
          <w:sz w:val="24"/>
          <w:highlight w:val="none"/>
          <w:lang w:val="en-GB"/>
        </w:rPr>
        <w:t>响应有效期符合采购文件的要求</w:t>
      </w:r>
      <w:r>
        <w:rPr>
          <w:rFonts w:hAnsi="宋体"/>
          <w:color w:val="auto"/>
          <w:kern w:val="0"/>
          <w:sz w:val="24"/>
          <w:highlight w:val="none"/>
        </w:rPr>
        <w:t>，若我方获</w:t>
      </w:r>
      <w:r>
        <w:rPr>
          <w:rFonts w:hint="eastAsia" w:hAnsi="宋体"/>
          <w:color w:val="auto"/>
          <w:kern w:val="0"/>
          <w:sz w:val="24"/>
          <w:highlight w:val="none"/>
        </w:rPr>
        <w:t>成交</w:t>
      </w:r>
      <w:r>
        <w:rPr>
          <w:rFonts w:hAnsi="宋体"/>
          <w:color w:val="auto"/>
          <w:kern w:val="0"/>
          <w:sz w:val="24"/>
          <w:highlight w:val="none"/>
        </w:rPr>
        <w:t>资格，</w:t>
      </w:r>
      <w:r>
        <w:rPr>
          <w:rFonts w:hint="eastAsia" w:hAnsi="宋体"/>
          <w:color w:val="auto"/>
          <w:kern w:val="0"/>
          <w:sz w:val="24"/>
          <w:highlight w:val="none"/>
        </w:rPr>
        <w:t>响应有效期</w:t>
      </w:r>
      <w:r>
        <w:rPr>
          <w:rFonts w:hAnsi="宋体"/>
          <w:color w:val="auto"/>
          <w:kern w:val="0"/>
          <w:sz w:val="24"/>
          <w:highlight w:val="none"/>
        </w:rPr>
        <w:t>则相应延长至项目最终验收合格之日</w:t>
      </w:r>
      <w:r>
        <w:rPr>
          <w:rFonts w:hint="eastAsia" w:hAnsi="宋体"/>
          <w:color w:val="auto"/>
          <w:kern w:val="0"/>
          <w:sz w:val="24"/>
          <w:highlight w:val="none"/>
        </w:rPr>
        <w:t>。</w:t>
      </w:r>
      <w:r>
        <w:rPr>
          <w:rFonts w:hAnsi="宋体"/>
          <w:color w:val="auto"/>
          <w:kern w:val="0"/>
          <w:sz w:val="24"/>
          <w:highlight w:val="none"/>
        </w:rPr>
        <w:t>不论在任何时候，定将按贵方的要求在规定时间内如实提供一切补充材料。</w:t>
      </w:r>
    </w:p>
    <w:p w14:paraId="01771591">
      <w:pPr>
        <w:numPr>
          <w:ilvl w:val="0"/>
          <w:numId w:val="45"/>
        </w:numPr>
        <w:shd w:val="clear"/>
        <w:spacing w:line="288" w:lineRule="auto"/>
        <w:rPr>
          <w:color w:val="auto"/>
          <w:kern w:val="0"/>
          <w:sz w:val="24"/>
          <w:highlight w:val="none"/>
        </w:rPr>
      </w:pPr>
      <w:r>
        <w:rPr>
          <w:rFonts w:hint="eastAsia" w:hAnsi="宋体"/>
          <w:color w:val="auto"/>
          <w:kern w:val="0"/>
          <w:sz w:val="24"/>
          <w:highlight w:val="none"/>
        </w:rPr>
        <w:t>我方</w:t>
      </w:r>
      <w:r>
        <w:rPr>
          <w:rFonts w:hAnsi="宋体"/>
          <w:color w:val="auto"/>
          <w:kern w:val="0"/>
          <w:sz w:val="24"/>
          <w:highlight w:val="none"/>
        </w:rPr>
        <w:t>完全服从和尊重评</w:t>
      </w:r>
      <w:r>
        <w:rPr>
          <w:rFonts w:hint="eastAsia" w:hAnsi="宋体"/>
          <w:color w:val="auto"/>
          <w:kern w:val="0"/>
          <w:sz w:val="24"/>
          <w:highlight w:val="none"/>
        </w:rPr>
        <w:t>审小组</w:t>
      </w:r>
      <w:r>
        <w:rPr>
          <w:rFonts w:hAnsi="宋体"/>
          <w:color w:val="auto"/>
          <w:kern w:val="0"/>
          <w:sz w:val="24"/>
          <w:highlight w:val="none"/>
        </w:rPr>
        <w:t>的评审结果，同时清楚理解到仅凭</w:t>
      </w:r>
      <w:r>
        <w:rPr>
          <w:rFonts w:hint="eastAsia" w:hAnsi="宋体"/>
          <w:color w:val="auto"/>
          <w:kern w:val="0"/>
          <w:sz w:val="24"/>
          <w:highlight w:val="none"/>
        </w:rPr>
        <w:t>响应报价</w:t>
      </w:r>
      <w:r>
        <w:rPr>
          <w:rFonts w:hAnsi="宋体"/>
          <w:color w:val="auto"/>
          <w:kern w:val="0"/>
          <w:sz w:val="24"/>
          <w:highlight w:val="none"/>
        </w:rPr>
        <w:t>或单一竞争优势并非是决定</w:t>
      </w:r>
      <w:r>
        <w:rPr>
          <w:rFonts w:hint="eastAsia" w:hAnsi="宋体"/>
          <w:color w:val="auto"/>
          <w:kern w:val="0"/>
          <w:sz w:val="24"/>
          <w:highlight w:val="none"/>
        </w:rPr>
        <w:t>成交</w:t>
      </w:r>
      <w:r>
        <w:rPr>
          <w:rFonts w:hAnsi="宋体"/>
          <w:color w:val="auto"/>
          <w:kern w:val="0"/>
          <w:sz w:val="24"/>
          <w:highlight w:val="none"/>
        </w:rPr>
        <w:t>资格的唯一重要依据。</w:t>
      </w:r>
    </w:p>
    <w:p w14:paraId="44A455AA">
      <w:pPr>
        <w:numPr>
          <w:ilvl w:val="0"/>
          <w:numId w:val="45"/>
        </w:numPr>
        <w:shd w:val="clear"/>
        <w:spacing w:line="288" w:lineRule="auto"/>
        <w:rPr>
          <w:color w:val="auto"/>
          <w:kern w:val="0"/>
          <w:sz w:val="24"/>
          <w:highlight w:val="none"/>
        </w:rPr>
      </w:pPr>
      <w:r>
        <w:rPr>
          <w:rFonts w:hAnsi="宋体"/>
          <w:color w:val="auto"/>
          <w:kern w:val="0"/>
          <w:sz w:val="24"/>
          <w:highlight w:val="none"/>
        </w:rPr>
        <w:t>同意按</w:t>
      </w:r>
      <w:r>
        <w:rPr>
          <w:rFonts w:hint="eastAsia" w:hAnsi="宋体"/>
          <w:color w:val="auto"/>
          <w:kern w:val="0"/>
          <w:sz w:val="24"/>
          <w:highlight w:val="none"/>
        </w:rPr>
        <w:t>采购文件</w:t>
      </w:r>
      <w:r>
        <w:rPr>
          <w:rFonts w:hAnsi="宋体"/>
          <w:color w:val="auto"/>
          <w:kern w:val="0"/>
          <w:sz w:val="24"/>
          <w:highlight w:val="none"/>
        </w:rPr>
        <w:t>的要求认真履行</w:t>
      </w:r>
      <w:r>
        <w:rPr>
          <w:rFonts w:hint="eastAsia" w:hAnsi="宋体"/>
          <w:color w:val="auto"/>
          <w:kern w:val="0"/>
          <w:sz w:val="24"/>
          <w:highlight w:val="none"/>
        </w:rPr>
        <w:t>成交供应商</w:t>
      </w:r>
      <w:r>
        <w:rPr>
          <w:rFonts w:hAnsi="宋体"/>
          <w:color w:val="auto"/>
          <w:kern w:val="0"/>
          <w:sz w:val="24"/>
          <w:highlight w:val="none"/>
        </w:rPr>
        <w:t>应尽的义务，若我方行为不当而损害了采购人的合法权益，我方愿在任何时候无条件承担相应的缔约过失责任和经济赔偿。</w:t>
      </w:r>
    </w:p>
    <w:p w14:paraId="48541FB1">
      <w:pPr>
        <w:numPr>
          <w:ilvl w:val="0"/>
          <w:numId w:val="45"/>
        </w:numPr>
        <w:shd w:val="clear"/>
        <w:spacing w:line="288" w:lineRule="auto"/>
        <w:rPr>
          <w:color w:val="auto"/>
          <w:kern w:val="0"/>
          <w:sz w:val="24"/>
          <w:highlight w:val="none"/>
        </w:rPr>
      </w:pPr>
      <w:r>
        <w:rPr>
          <w:rFonts w:hAnsi="宋体"/>
          <w:color w:val="auto"/>
          <w:kern w:val="0"/>
          <w:sz w:val="24"/>
          <w:highlight w:val="none"/>
        </w:rPr>
        <w:t>我方已依法缴纳了各项税费及社会保险费用，如有需要，可随时向采购人提交相关缴费证明</w:t>
      </w:r>
      <w:r>
        <w:rPr>
          <w:rFonts w:hint="eastAsia" w:hAnsi="宋体"/>
          <w:color w:val="auto"/>
          <w:kern w:val="0"/>
          <w:sz w:val="24"/>
          <w:highlight w:val="none"/>
        </w:rPr>
        <w:t>原件</w:t>
      </w:r>
      <w:r>
        <w:rPr>
          <w:rFonts w:hAnsi="宋体"/>
          <w:color w:val="auto"/>
          <w:kern w:val="0"/>
          <w:sz w:val="24"/>
          <w:highlight w:val="none"/>
        </w:rPr>
        <w:t>，以便核查。</w:t>
      </w:r>
    </w:p>
    <w:p w14:paraId="75DAFAD8">
      <w:pPr>
        <w:numPr>
          <w:ilvl w:val="0"/>
          <w:numId w:val="45"/>
        </w:numPr>
        <w:shd w:val="clear"/>
        <w:spacing w:line="288" w:lineRule="auto"/>
        <w:rPr>
          <w:color w:val="auto"/>
          <w:kern w:val="0"/>
          <w:sz w:val="24"/>
          <w:highlight w:val="none"/>
        </w:rPr>
      </w:pPr>
      <w:r>
        <w:rPr>
          <w:rFonts w:hAnsi="宋体"/>
          <w:color w:val="auto"/>
          <w:kern w:val="0"/>
          <w:sz w:val="24"/>
          <w:highlight w:val="none"/>
        </w:rPr>
        <w:t>我方已依法建立健全的财务会计制度，如有需要，可随时向采购人提交相关证明材料</w:t>
      </w:r>
      <w:r>
        <w:rPr>
          <w:rFonts w:hint="eastAsia" w:hAnsi="宋体"/>
          <w:color w:val="auto"/>
          <w:kern w:val="0"/>
          <w:sz w:val="24"/>
          <w:highlight w:val="none"/>
        </w:rPr>
        <w:t>原件</w:t>
      </w:r>
      <w:r>
        <w:rPr>
          <w:rFonts w:hAnsi="宋体"/>
          <w:color w:val="auto"/>
          <w:kern w:val="0"/>
          <w:sz w:val="24"/>
          <w:highlight w:val="none"/>
        </w:rPr>
        <w:t>，以便核查。</w:t>
      </w:r>
    </w:p>
    <w:p w14:paraId="4916C5A1">
      <w:pPr>
        <w:numPr>
          <w:ilvl w:val="0"/>
          <w:numId w:val="45"/>
        </w:numPr>
        <w:shd w:val="clear"/>
        <w:spacing w:line="288" w:lineRule="auto"/>
        <w:rPr>
          <w:color w:val="auto"/>
          <w:kern w:val="0"/>
          <w:sz w:val="24"/>
          <w:highlight w:val="none"/>
        </w:rPr>
      </w:pPr>
      <w:r>
        <w:rPr>
          <w:color w:val="auto"/>
          <w:kern w:val="0"/>
          <w:sz w:val="24"/>
          <w:highlight w:val="none"/>
        </w:rPr>
        <w:t>我方在参与本次</w:t>
      </w:r>
      <w:r>
        <w:rPr>
          <w:rFonts w:hint="eastAsia"/>
          <w:color w:val="auto"/>
          <w:kern w:val="0"/>
          <w:sz w:val="24"/>
          <w:highlight w:val="none"/>
        </w:rPr>
        <w:t>采购</w:t>
      </w:r>
      <w:r>
        <w:rPr>
          <w:color w:val="auto"/>
          <w:kern w:val="0"/>
          <w:sz w:val="24"/>
          <w:highlight w:val="none"/>
        </w:rPr>
        <w:t>活动中，不曾以任何不正当的手段影响、串通、排斥有关当事人或谋取、施予非法利益，如有行为不当，愿独自承担此行为所造成的后果和法律责任。</w:t>
      </w:r>
    </w:p>
    <w:p w14:paraId="1B94CD77">
      <w:pPr>
        <w:numPr>
          <w:ilvl w:val="0"/>
          <w:numId w:val="45"/>
        </w:numPr>
        <w:shd w:val="clear"/>
        <w:spacing w:line="288" w:lineRule="auto"/>
        <w:rPr>
          <w:color w:val="auto"/>
          <w:kern w:val="0"/>
          <w:sz w:val="24"/>
          <w:highlight w:val="none"/>
        </w:rPr>
      </w:pPr>
      <w:r>
        <w:rPr>
          <w:color w:val="auto"/>
          <w:kern w:val="0"/>
          <w:sz w:val="24"/>
          <w:highlight w:val="none"/>
        </w:rPr>
        <w:t>同意按</w:t>
      </w:r>
      <w:r>
        <w:rPr>
          <w:rFonts w:hint="eastAsia"/>
          <w:color w:val="auto"/>
          <w:kern w:val="0"/>
          <w:sz w:val="24"/>
          <w:highlight w:val="none"/>
        </w:rPr>
        <w:t>采购文件</w:t>
      </w:r>
      <w:r>
        <w:rPr>
          <w:color w:val="auto"/>
          <w:kern w:val="0"/>
          <w:sz w:val="24"/>
          <w:highlight w:val="none"/>
        </w:rPr>
        <w:t>规定向</w:t>
      </w:r>
      <w:r>
        <w:rPr>
          <w:rFonts w:hint="eastAsia"/>
          <w:color w:val="auto"/>
          <w:kern w:val="0"/>
          <w:sz w:val="24"/>
          <w:highlight w:val="none"/>
        </w:rPr>
        <w:t>采购代理机构交纳成交</w:t>
      </w:r>
      <w:r>
        <w:rPr>
          <w:color w:val="auto"/>
          <w:kern w:val="0"/>
          <w:sz w:val="24"/>
          <w:highlight w:val="none"/>
        </w:rPr>
        <w:t>服务费，并按《</w:t>
      </w:r>
      <w:r>
        <w:rPr>
          <w:rFonts w:hint="eastAsia"/>
          <w:color w:val="auto"/>
          <w:kern w:val="0"/>
          <w:sz w:val="24"/>
          <w:highlight w:val="none"/>
        </w:rPr>
        <w:t>成交</w:t>
      </w:r>
      <w:r>
        <w:rPr>
          <w:color w:val="auto"/>
          <w:kern w:val="0"/>
          <w:sz w:val="24"/>
          <w:highlight w:val="none"/>
        </w:rPr>
        <w:t>通知书》的要求，如期签订合同并履行其一切责任和义务。</w:t>
      </w:r>
    </w:p>
    <w:p w14:paraId="0C63FF78">
      <w:pPr>
        <w:numPr>
          <w:ilvl w:val="0"/>
          <w:numId w:val="45"/>
        </w:numPr>
        <w:shd w:val="clear"/>
        <w:spacing w:line="288" w:lineRule="auto"/>
        <w:rPr>
          <w:rFonts w:ascii="Calibri" w:hAnsi="Calibri"/>
          <w:color w:val="auto"/>
          <w:kern w:val="0"/>
          <w:sz w:val="24"/>
          <w:highlight w:val="none"/>
          <w:lang w:val="en-GB"/>
        </w:rPr>
      </w:pPr>
      <w:r>
        <w:rPr>
          <w:rFonts w:ascii="Calibri" w:hAnsi="Calibri"/>
          <w:color w:val="auto"/>
          <w:kern w:val="0"/>
          <w:sz w:val="24"/>
          <w:highlight w:val="none"/>
          <w:lang w:val="en-GB"/>
        </w:rPr>
        <w:t>我方没有为本项目提供整体设计、规范编制或者项目管理、监理、检测等服务</w:t>
      </w:r>
      <w:r>
        <w:rPr>
          <w:rFonts w:hint="eastAsia" w:ascii="Calibri" w:hAnsi="Calibri"/>
          <w:color w:val="auto"/>
          <w:kern w:val="0"/>
          <w:sz w:val="24"/>
          <w:highlight w:val="none"/>
          <w:lang w:val="en-GB"/>
        </w:rPr>
        <w:t>。</w:t>
      </w:r>
    </w:p>
    <w:p w14:paraId="111B5FB9">
      <w:pPr>
        <w:numPr>
          <w:ilvl w:val="0"/>
          <w:numId w:val="45"/>
        </w:numPr>
        <w:shd w:val="clear"/>
        <w:spacing w:line="288" w:lineRule="auto"/>
        <w:rPr>
          <w:rFonts w:hint="eastAsia" w:ascii="黑体" w:eastAsia="黑体"/>
          <w:color w:val="auto"/>
          <w:kern w:val="0"/>
          <w:sz w:val="24"/>
          <w:highlight w:val="none"/>
          <w:lang w:val="en-GB"/>
        </w:rPr>
      </w:pPr>
      <w:r>
        <w:rPr>
          <w:rFonts w:hAnsi="宋体"/>
          <w:color w:val="auto"/>
          <w:kern w:val="0"/>
          <w:sz w:val="24"/>
          <w:highlight w:val="none"/>
        </w:rPr>
        <w:t>本承诺函效力及范围均涵盖我方整套</w:t>
      </w:r>
      <w:r>
        <w:rPr>
          <w:rFonts w:hint="eastAsia" w:hAnsi="宋体"/>
          <w:color w:val="auto"/>
          <w:kern w:val="0"/>
          <w:sz w:val="24"/>
          <w:highlight w:val="none"/>
        </w:rPr>
        <w:t>响应文件</w:t>
      </w:r>
      <w:r>
        <w:rPr>
          <w:rFonts w:hAnsi="宋体"/>
          <w:color w:val="auto"/>
          <w:kern w:val="0"/>
          <w:sz w:val="24"/>
          <w:highlight w:val="none"/>
        </w:rPr>
        <w:t>和一切补充文件。</w:t>
      </w:r>
    </w:p>
    <w:p w14:paraId="738C5F63">
      <w:pPr>
        <w:pStyle w:val="25"/>
        <w:shd w:val="clear"/>
        <w:snapToGrid w:val="0"/>
        <w:spacing w:line="360" w:lineRule="auto"/>
        <w:jc w:val="left"/>
        <w:rPr>
          <w:rFonts w:hint="eastAsia" w:hAnsi="宋体" w:cs="宋体"/>
          <w:color w:val="auto"/>
          <w:kern w:val="0"/>
          <w:sz w:val="24"/>
          <w:szCs w:val="24"/>
          <w:highlight w:val="none"/>
        </w:rPr>
      </w:pPr>
    </w:p>
    <w:p w14:paraId="7BF13DC4">
      <w:pPr>
        <w:pStyle w:val="25"/>
        <w:shd w:val="clear"/>
        <w:snapToGrid w:val="0"/>
        <w:spacing w:line="360" w:lineRule="auto"/>
        <w:jc w:val="left"/>
        <w:rPr>
          <w:rFonts w:hint="eastAsia" w:hAnsi="宋体" w:cs="宋体"/>
          <w:color w:val="auto"/>
          <w:kern w:val="0"/>
          <w:sz w:val="24"/>
          <w:szCs w:val="24"/>
          <w:highlight w:val="none"/>
        </w:rPr>
      </w:pPr>
      <w:r>
        <w:rPr>
          <w:rFonts w:hint="eastAsia" w:hAnsi="宋体" w:cs="宋体"/>
          <w:color w:val="auto"/>
          <w:kern w:val="0"/>
          <w:sz w:val="24"/>
          <w:szCs w:val="24"/>
          <w:highlight w:val="none"/>
        </w:rPr>
        <w:t>供应商名称：</w:t>
      </w:r>
      <w:r>
        <w:rPr>
          <w:rFonts w:hint="eastAsia" w:hAnsi="宋体" w:cs="宋体"/>
          <w:color w:val="auto"/>
          <w:kern w:val="0"/>
          <w:sz w:val="24"/>
          <w:szCs w:val="24"/>
          <w:highlight w:val="none"/>
          <w:u w:val="single"/>
        </w:rPr>
        <w:t xml:space="preserve">                        </w:t>
      </w:r>
      <w:r>
        <w:rPr>
          <w:rFonts w:hint="eastAsia" w:hAnsi="宋体" w:cs="宋体"/>
          <w:color w:val="auto"/>
          <w:kern w:val="0"/>
          <w:sz w:val="24"/>
          <w:szCs w:val="24"/>
          <w:highlight w:val="none"/>
        </w:rPr>
        <w:t>（</w:t>
      </w:r>
      <w:r>
        <w:rPr>
          <w:rFonts w:hint="eastAsia" w:hAnsi="宋体" w:cs="宋体"/>
          <w:color w:val="auto"/>
          <w:kern w:val="0"/>
          <w:sz w:val="24"/>
          <w:szCs w:val="24"/>
          <w:highlight w:val="none"/>
          <w:lang w:val="zh-CN"/>
        </w:rPr>
        <w:t>加盖供应商公章</w:t>
      </w:r>
      <w:r>
        <w:rPr>
          <w:rFonts w:hint="eastAsia" w:hAnsi="宋体" w:cs="宋体"/>
          <w:color w:val="auto"/>
          <w:kern w:val="0"/>
          <w:sz w:val="24"/>
          <w:szCs w:val="24"/>
          <w:highlight w:val="none"/>
        </w:rPr>
        <w:t>）</w:t>
      </w:r>
    </w:p>
    <w:p w14:paraId="5E470BA4">
      <w:pPr>
        <w:shd w:val="clear"/>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（亲笔签字或签章）</w:t>
      </w:r>
    </w:p>
    <w:p w14:paraId="2B45879F">
      <w:pPr>
        <w:shd w:val="clear"/>
        <w:snapToGrid w:val="0"/>
        <w:spacing w:line="360" w:lineRule="auto"/>
        <w:jc w:val="left"/>
        <w:rPr>
          <w:rFonts w:hint="eastAsia" w:ascii="黑体" w:eastAsia="黑体"/>
          <w:color w:val="auto"/>
          <w:kern w:val="0"/>
          <w:sz w:val="24"/>
          <w:highlight w:val="none"/>
        </w:rPr>
      </w:pPr>
      <w:r>
        <w:rPr>
          <w:rFonts w:hint="eastAsia" w:ascii="宋体" w:hAnsi="宋体" w:cs="宋体"/>
          <w:color w:val="auto"/>
          <w:kern w:val="0"/>
          <w:sz w:val="24"/>
          <w:highlight w:val="none"/>
        </w:rPr>
        <w:t xml:space="preserve">日 期 ：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年   月   日</w:t>
      </w:r>
    </w:p>
    <w:p w14:paraId="4639296B">
      <w:pPr>
        <w:shd w:val="clear"/>
        <w:ind w:right="363" w:rightChars="173"/>
        <w:rPr>
          <w:rFonts w:hint="eastAsia" w:ascii="宋体" w:hAnsi="宋体"/>
          <w:b/>
          <w:snapToGrid w:val="0"/>
          <w:color w:val="auto"/>
          <w:kern w:val="0"/>
          <w:sz w:val="32"/>
          <w:szCs w:val="32"/>
          <w:highlight w:val="none"/>
        </w:rPr>
      </w:pPr>
      <w:r>
        <w:rPr>
          <w:rFonts w:hint="eastAsia"/>
          <w:b/>
          <w:bCs/>
          <w:color w:val="auto"/>
          <w:kern w:val="0"/>
          <w:szCs w:val="21"/>
          <w:highlight w:val="none"/>
          <w:lang w:val="en-GB"/>
        </w:rPr>
        <w:t>说明：本承诺函内容不得擅自删改。</w:t>
      </w:r>
    </w:p>
    <w:p w14:paraId="4A304972">
      <w:pPr>
        <w:shd w:val="clear"/>
        <w:ind w:right="363" w:rightChars="173" w:hanging="3"/>
        <w:jc w:val="center"/>
        <w:rPr>
          <w:rFonts w:ascii="宋体" w:hAnsi="宋体"/>
          <w:b/>
          <w:color w:val="auto"/>
          <w:kern w:val="0"/>
          <w:sz w:val="32"/>
          <w:szCs w:val="32"/>
          <w:highlight w:val="none"/>
        </w:rPr>
      </w:pPr>
      <w:r>
        <w:rPr>
          <w:rFonts w:hint="eastAsia" w:ascii="宋体" w:hAnsi="宋体"/>
          <w:b/>
          <w:color w:val="auto"/>
          <w:sz w:val="32"/>
          <w:szCs w:val="32"/>
          <w:highlight w:val="none"/>
        </w:rPr>
        <w:br w:type="page"/>
      </w:r>
      <w:r>
        <w:rPr>
          <w:rFonts w:ascii="宋体" w:hAnsi="宋体"/>
          <w:b/>
          <w:color w:val="auto"/>
          <w:kern w:val="0"/>
          <w:sz w:val="32"/>
          <w:szCs w:val="32"/>
          <w:highlight w:val="none"/>
        </w:rPr>
        <w:t>2.3 响应有效期承诺函</w:t>
      </w:r>
    </w:p>
    <w:p w14:paraId="7C04875E">
      <w:pPr>
        <w:shd w:val="clear"/>
        <w:snapToGrid w:val="0"/>
        <w:rPr>
          <w:rFonts w:hint="eastAsia" w:ascii="宋体" w:hAnsi="宋体"/>
          <w:b/>
          <w:color w:val="auto"/>
          <w:sz w:val="24"/>
          <w:highlight w:val="none"/>
        </w:rPr>
      </w:pPr>
    </w:p>
    <w:p w14:paraId="0520DE4E">
      <w:pPr>
        <w:shd w:val="clear"/>
        <w:snapToGrid w:val="0"/>
        <w:spacing w:line="360" w:lineRule="auto"/>
        <w:rPr>
          <w:rFonts w:hint="eastAsia" w:ascii="宋体" w:hAnsi="宋体"/>
          <w:b/>
          <w:color w:val="auto"/>
          <w:sz w:val="24"/>
          <w:highlight w:val="none"/>
          <w:u w:val="single"/>
        </w:rPr>
      </w:pPr>
      <w:r>
        <w:rPr>
          <w:rFonts w:hint="eastAsia" w:ascii="宋体" w:hAnsi="宋体"/>
          <w:b/>
          <w:color w:val="auto"/>
          <w:sz w:val="24"/>
          <w:highlight w:val="none"/>
        </w:rPr>
        <w:t>致：</w:t>
      </w:r>
      <w:r>
        <w:rPr>
          <w:rFonts w:hint="eastAsia" w:hAnsi="宋体"/>
          <w:b/>
          <w:color w:val="auto"/>
          <w:kern w:val="0"/>
          <w:sz w:val="24"/>
          <w:highlight w:val="none"/>
          <w:u w:val="single"/>
          <w:lang w:eastAsia="zh-CN"/>
        </w:rPr>
        <w:t>佛山市三水区乐平镇人民医院</w:t>
      </w:r>
      <w:r>
        <w:rPr>
          <w:rFonts w:hint="eastAsia" w:ascii="宋体" w:hAnsi="宋体"/>
          <w:b/>
          <w:color w:val="auto"/>
          <w:sz w:val="24"/>
          <w:highlight w:val="none"/>
          <w:u w:val="single"/>
        </w:rPr>
        <w:t xml:space="preserve"> / 广东信立招标采购有限公司：</w:t>
      </w:r>
    </w:p>
    <w:p w14:paraId="1E4EF179">
      <w:pPr>
        <w:shd w:val="clea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我方参加下列项目的采购活动：</w:t>
      </w:r>
    </w:p>
    <w:p w14:paraId="1562CDAA">
      <w:pPr>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云胶片系统</w:t>
      </w:r>
    </w:p>
    <w:p w14:paraId="7E824A01">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XXKCG202504-25</w:t>
      </w:r>
      <w:r>
        <w:rPr>
          <w:rFonts w:hint="eastAsia" w:ascii="宋体" w:hAnsi="宋体" w:cs="宋体"/>
          <w:color w:val="auto"/>
          <w:sz w:val="24"/>
          <w:highlight w:val="none"/>
        </w:rPr>
        <w:t xml:space="preserve"> </w:t>
      </w:r>
    </w:p>
    <w:p w14:paraId="638CC598">
      <w:pPr>
        <w:shd w:val="clear"/>
        <w:snapToGrid w:val="0"/>
        <w:spacing w:line="360" w:lineRule="auto"/>
        <w:ind w:firstLine="482" w:firstLineChars="200"/>
        <w:rPr>
          <w:rFonts w:hint="eastAsia" w:ascii="宋体" w:hAnsi="宋体" w:cs="宋体"/>
          <w:b/>
          <w:snapToGrid w:val="0"/>
          <w:color w:val="auto"/>
          <w:kern w:val="0"/>
          <w:sz w:val="24"/>
          <w:highlight w:val="none"/>
        </w:rPr>
      </w:pPr>
    </w:p>
    <w:p w14:paraId="4191D3DB">
      <w:pPr>
        <w:shd w:val="clea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1.我方参加本项目采购活动，响应有效期为自提交响应文件截止之日起90天，如我方获得本项目成交资格，响应有效期延长至项目验收完成之日。</w:t>
      </w:r>
    </w:p>
    <w:p w14:paraId="45048B2E">
      <w:pPr>
        <w:shd w:val="clea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2.我方的响应文件在响应有效期内保持有效。</w:t>
      </w:r>
    </w:p>
    <w:p w14:paraId="0A463D86">
      <w:pPr>
        <w:shd w:val="clear"/>
        <w:snapToGrid w:val="0"/>
        <w:spacing w:line="360" w:lineRule="auto"/>
        <w:ind w:firstLine="480" w:firstLineChars="200"/>
        <w:rPr>
          <w:rFonts w:hint="eastAsia" w:ascii="宋体" w:hAnsi="宋体" w:cs="宋体"/>
          <w:b/>
          <w:snapToGrid w:val="0"/>
          <w:color w:val="auto"/>
          <w:kern w:val="0"/>
          <w:sz w:val="24"/>
          <w:highlight w:val="none"/>
        </w:rPr>
      </w:pPr>
      <w:r>
        <w:rPr>
          <w:rFonts w:hint="eastAsia" w:ascii="宋体" w:hAnsi="宋体" w:cs="宋体"/>
          <w:color w:val="auto"/>
          <w:sz w:val="24"/>
          <w:highlight w:val="none"/>
        </w:rPr>
        <w:t>特此承诺。</w:t>
      </w:r>
    </w:p>
    <w:p w14:paraId="0755DF29">
      <w:pPr>
        <w:pStyle w:val="82"/>
        <w:shd w:val="clear"/>
        <w:rPr>
          <w:rFonts w:hint="eastAsia"/>
          <w:color w:val="auto"/>
          <w:highlight w:val="none"/>
        </w:rPr>
      </w:pPr>
    </w:p>
    <w:p w14:paraId="28956DE1">
      <w:pPr>
        <w:shd w:val="clea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zh-CN"/>
        </w:rPr>
        <w:t>加盖供应商公章</w:t>
      </w:r>
      <w:r>
        <w:rPr>
          <w:rFonts w:hint="eastAsia" w:ascii="宋体" w:hAnsi="宋体" w:cs="宋体"/>
          <w:color w:val="auto"/>
          <w:sz w:val="24"/>
          <w:highlight w:val="none"/>
        </w:rPr>
        <w:t>）</w:t>
      </w:r>
    </w:p>
    <w:p w14:paraId="25EE37B2">
      <w:pPr>
        <w:shd w:val="clea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法定代表人或授权代表：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（亲笔签字或签章）</w:t>
      </w:r>
    </w:p>
    <w:p w14:paraId="6684EE42">
      <w:pPr>
        <w:shd w:val="clear"/>
        <w:tabs>
          <w:tab w:val="left" w:pos="-37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 期 ：  </w:t>
      </w:r>
      <w:r>
        <w:rPr>
          <w:rFonts w:hint="eastAsia" w:ascii="宋体" w:hAnsi="宋体" w:cs="宋体"/>
          <w:color w:val="auto"/>
          <w:kern w:val="0"/>
          <w:sz w:val="24"/>
          <w:highlight w:val="none"/>
          <w:lang w:val="en-GB"/>
        </w:rPr>
        <w:t xml:space="preserve"> </w:t>
      </w:r>
      <w:r>
        <w:rPr>
          <w:rFonts w:hint="eastAsia" w:ascii="宋体" w:hAnsi="宋体" w:cs="宋体"/>
          <w:color w:val="auto"/>
          <w:kern w:val="0"/>
          <w:sz w:val="24"/>
          <w:highlight w:val="none"/>
        </w:rPr>
        <w:t xml:space="preserve">   </w:t>
      </w:r>
      <w:r>
        <w:rPr>
          <w:rFonts w:hint="eastAsia" w:ascii="宋体" w:hAnsi="宋体" w:cs="宋体"/>
          <w:color w:val="auto"/>
          <w:sz w:val="24"/>
          <w:highlight w:val="none"/>
        </w:rPr>
        <w:t>年   月   日</w:t>
      </w:r>
    </w:p>
    <w:p w14:paraId="6CE3562F">
      <w:pPr>
        <w:shd w:val="clear"/>
        <w:tabs>
          <w:tab w:val="left" w:pos="540"/>
        </w:tabs>
        <w:spacing w:line="360" w:lineRule="auto"/>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br w:type="page"/>
      </w:r>
    </w:p>
    <w:p w14:paraId="7B39A453">
      <w:pPr>
        <w:shd w:val="clear"/>
        <w:ind w:left="420" w:leftChars="200" w:right="363" w:rightChars="173"/>
        <w:jc w:val="center"/>
        <w:outlineLvl w:val="1"/>
        <w:rPr>
          <w:rFonts w:hint="eastAsia" w:ascii="宋体" w:hAnsi="宋体"/>
          <w:b/>
          <w:bCs/>
          <w:color w:val="auto"/>
          <w:kern w:val="0"/>
          <w:sz w:val="36"/>
          <w:szCs w:val="36"/>
          <w:highlight w:val="none"/>
        </w:rPr>
      </w:pPr>
      <w:bookmarkStart w:id="149" w:name="_Toc30139"/>
      <w:bookmarkStart w:id="150" w:name="_Toc26955"/>
      <w:r>
        <w:rPr>
          <w:rFonts w:hint="eastAsia" w:ascii="宋体" w:hAnsi="宋体"/>
          <w:b/>
          <w:bCs/>
          <w:color w:val="auto"/>
          <w:kern w:val="0"/>
          <w:sz w:val="36"/>
          <w:szCs w:val="36"/>
          <w:highlight w:val="none"/>
        </w:rPr>
        <w:t>第三章 商务部分</w:t>
      </w:r>
      <w:bookmarkEnd w:id="149"/>
      <w:bookmarkEnd w:id="150"/>
    </w:p>
    <w:p w14:paraId="3867D22A">
      <w:pPr>
        <w:shd w:val="clear"/>
        <w:spacing w:line="240" w:lineRule="exact"/>
        <w:jc w:val="center"/>
        <w:outlineLvl w:val="2"/>
        <w:rPr>
          <w:rFonts w:hint="eastAsia" w:ascii="宋体" w:hAnsi="宋体"/>
          <w:b/>
          <w:color w:val="auto"/>
          <w:kern w:val="0"/>
          <w:sz w:val="32"/>
          <w:szCs w:val="32"/>
          <w:highlight w:val="none"/>
        </w:rPr>
      </w:pPr>
    </w:p>
    <w:p w14:paraId="159AABFF">
      <w:pPr>
        <w:shd w:val="clear"/>
        <w:spacing w:line="360" w:lineRule="auto"/>
        <w:jc w:val="center"/>
        <w:outlineLvl w:val="2"/>
        <w:rPr>
          <w:rFonts w:hint="eastAsia" w:ascii="宋体" w:hAnsi="宋体"/>
          <w:b/>
          <w:color w:val="auto"/>
          <w:kern w:val="0"/>
          <w:sz w:val="32"/>
          <w:szCs w:val="32"/>
          <w:highlight w:val="none"/>
        </w:rPr>
      </w:pPr>
      <w:r>
        <w:rPr>
          <w:rFonts w:hint="eastAsia" w:ascii="宋体" w:hAnsi="宋体"/>
          <w:b/>
          <w:color w:val="auto"/>
          <w:kern w:val="0"/>
          <w:sz w:val="32"/>
          <w:szCs w:val="32"/>
          <w:highlight w:val="none"/>
        </w:rPr>
        <w:t>3.1 商务条款响应表</w:t>
      </w:r>
    </w:p>
    <w:tbl>
      <w:tblPr>
        <w:tblStyle w:val="49"/>
        <w:tblW w:w="9718"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6767"/>
        <w:gridCol w:w="795"/>
        <w:gridCol w:w="1414"/>
      </w:tblGrid>
      <w:tr w14:paraId="3755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742" w:type="dxa"/>
            <w:shd w:val="clear" w:color="auto" w:fill="F3F3F3"/>
            <w:noWrap w:val="0"/>
            <w:vAlign w:val="center"/>
          </w:tcPr>
          <w:p w14:paraId="575B1E5F">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b/>
                <w:bCs/>
                <w:color w:val="auto"/>
                <w:kern w:val="0"/>
                <w:sz w:val="24"/>
                <w:highlight w:val="none"/>
              </w:rPr>
            </w:pPr>
            <w:r>
              <w:rPr>
                <w:rFonts w:hint="eastAsia" w:ascii="宋体" w:hAnsi="宋体"/>
                <w:b/>
                <w:bCs/>
                <w:color w:val="auto"/>
                <w:kern w:val="0"/>
                <w:sz w:val="24"/>
                <w:highlight w:val="none"/>
              </w:rPr>
              <w:t>序号</w:t>
            </w:r>
          </w:p>
        </w:tc>
        <w:tc>
          <w:tcPr>
            <w:tcW w:w="6767" w:type="dxa"/>
            <w:shd w:val="clear" w:color="auto" w:fill="F3F3F3"/>
            <w:noWrap w:val="0"/>
            <w:vAlign w:val="center"/>
          </w:tcPr>
          <w:p w14:paraId="46EF6BF6">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b/>
                <w:bCs/>
                <w:color w:val="auto"/>
                <w:kern w:val="0"/>
                <w:sz w:val="24"/>
                <w:highlight w:val="none"/>
              </w:rPr>
            </w:pPr>
            <w:r>
              <w:rPr>
                <w:rFonts w:hint="eastAsia" w:ascii="宋体" w:hAnsi="宋体"/>
                <w:b/>
                <w:bCs/>
                <w:color w:val="auto"/>
                <w:kern w:val="0"/>
                <w:sz w:val="24"/>
                <w:highlight w:val="none"/>
              </w:rPr>
              <w:t>主要商务条款</w:t>
            </w:r>
          </w:p>
        </w:tc>
        <w:tc>
          <w:tcPr>
            <w:tcW w:w="795" w:type="dxa"/>
            <w:shd w:val="clear" w:color="auto" w:fill="F3F3F3"/>
            <w:noWrap w:val="0"/>
            <w:vAlign w:val="center"/>
          </w:tcPr>
          <w:p w14:paraId="25C90CDE">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b/>
                <w:bCs/>
                <w:color w:val="auto"/>
                <w:kern w:val="0"/>
                <w:sz w:val="24"/>
                <w:highlight w:val="none"/>
              </w:rPr>
            </w:pPr>
            <w:r>
              <w:rPr>
                <w:rFonts w:hint="eastAsia" w:ascii="宋体" w:hAnsi="宋体"/>
                <w:b/>
                <w:bCs/>
                <w:color w:val="auto"/>
                <w:kern w:val="0"/>
                <w:sz w:val="24"/>
                <w:highlight w:val="none"/>
              </w:rPr>
              <w:t>是否</w:t>
            </w:r>
          </w:p>
          <w:p w14:paraId="27E54289">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b/>
                <w:bCs/>
                <w:color w:val="auto"/>
                <w:kern w:val="0"/>
                <w:sz w:val="24"/>
                <w:highlight w:val="none"/>
              </w:rPr>
            </w:pPr>
            <w:r>
              <w:rPr>
                <w:rFonts w:hint="eastAsia" w:ascii="宋体" w:hAnsi="宋体"/>
                <w:b/>
                <w:bCs/>
                <w:color w:val="auto"/>
                <w:kern w:val="0"/>
                <w:sz w:val="24"/>
                <w:highlight w:val="none"/>
              </w:rPr>
              <w:t>响应</w:t>
            </w:r>
          </w:p>
        </w:tc>
        <w:tc>
          <w:tcPr>
            <w:tcW w:w="1414" w:type="dxa"/>
            <w:shd w:val="clear" w:color="auto" w:fill="F3F3F3"/>
            <w:noWrap w:val="0"/>
            <w:vAlign w:val="center"/>
          </w:tcPr>
          <w:p w14:paraId="657356A9">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b/>
                <w:bCs/>
                <w:color w:val="auto"/>
                <w:kern w:val="0"/>
                <w:sz w:val="24"/>
                <w:highlight w:val="none"/>
              </w:rPr>
            </w:pPr>
            <w:r>
              <w:rPr>
                <w:rFonts w:hint="eastAsia" w:ascii="宋体" w:hAnsi="宋体"/>
                <w:b/>
                <w:bCs/>
                <w:color w:val="auto"/>
                <w:kern w:val="0"/>
                <w:sz w:val="24"/>
                <w:highlight w:val="none"/>
              </w:rPr>
              <w:t>偏离说明</w:t>
            </w:r>
          </w:p>
        </w:tc>
      </w:tr>
      <w:tr w14:paraId="4C34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202470A0">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r>
              <w:rPr>
                <w:rFonts w:hint="eastAsia" w:ascii="宋体" w:hAnsi="宋体"/>
                <w:color w:val="auto"/>
                <w:kern w:val="0"/>
                <w:sz w:val="24"/>
                <w:highlight w:val="none"/>
              </w:rPr>
              <w:t>1</w:t>
            </w:r>
          </w:p>
        </w:tc>
        <w:tc>
          <w:tcPr>
            <w:tcW w:w="6767" w:type="dxa"/>
            <w:noWrap w:val="0"/>
            <w:vAlign w:val="center"/>
          </w:tcPr>
          <w:p w14:paraId="08151E92">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color w:val="auto"/>
                <w:kern w:val="0"/>
                <w:sz w:val="24"/>
                <w:highlight w:val="none"/>
              </w:rPr>
            </w:pPr>
            <w:r>
              <w:rPr>
                <w:rFonts w:hint="eastAsia" w:ascii="宋体" w:hAnsi="宋体"/>
                <w:color w:val="auto"/>
                <w:kern w:val="0"/>
                <w:sz w:val="24"/>
                <w:highlight w:val="none"/>
              </w:rPr>
              <w:t>完全理解并接受对合格供应商、合格的货物、工程和服务要求</w:t>
            </w:r>
          </w:p>
        </w:tc>
        <w:tc>
          <w:tcPr>
            <w:tcW w:w="795" w:type="dxa"/>
            <w:noWrap w:val="0"/>
            <w:vAlign w:val="center"/>
          </w:tcPr>
          <w:p w14:paraId="1C060F62">
            <w:pPr>
              <w:pStyle w:val="184"/>
              <w:keepNext w:val="0"/>
              <w:keepLines w:val="0"/>
              <w:pageBreakBefore w:val="0"/>
              <w:widowControl w:val="0"/>
              <w:shd w:val="clear"/>
              <w:kinsoku/>
              <w:wordWrap/>
              <w:overflowPunct/>
              <w:topLinePunct w:val="0"/>
              <w:autoSpaceDE/>
              <w:autoSpaceDN/>
              <w:bidi w:val="0"/>
              <w:adjustRightInd/>
              <w:snapToGrid/>
              <w:spacing w:before="0" w:after="0" w:line="300" w:lineRule="exact"/>
              <w:textAlignment w:val="auto"/>
              <w:rPr>
                <w:rFonts w:hint="eastAsia" w:ascii="宋体" w:hAnsi="宋体"/>
                <w:snapToGrid/>
                <w:color w:val="auto"/>
                <w:spacing w:val="0"/>
                <w:szCs w:val="24"/>
                <w:highlight w:val="none"/>
                <w:lang w:val="en-US" w:eastAsia="zh-CN"/>
              </w:rPr>
            </w:pPr>
          </w:p>
        </w:tc>
        <w:tc>
          <w:tcPr>
            <w:tcW w:w="1414" w:type="dxa"/>
            <w:noWrap w:val="0"/>
            <w:vAlign w:val="center"/>
          </w:tcPr>
          <w:p w14:paraId="787F9E70">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r>
      <w:tr w14:paraId="5494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727B3197">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r>
              <w:rPr>
                <w:rFonts w:hint="eastAsia" w:ascii="宋体" w:hAnsi="宋体"/>
                <w:color w:val="auto"/>
                <w:kern w:val="0"/>
                <w:sz w:val="24"/>
                <w:highlight w:val="none"/>
              </w:rPr>
              <w:t>2</w:t>
            </w:r>
          </w:p>
        </w:tc>
        <w:tc>
          <w:tcPr>
            <w:tcW w:w="6767" w:type="dxa"/>
            <w:noWrap w:val="0"/>
            <w:vAlign w:val="center"/>
          </w:tcPr>
          <w:p w14:paraId="39AF0472">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color w:val="auto"/>
                <w:kern w:val="0"/>
                <w:sz w:val="24"/>
                <w:highlight w:val="none"/>
              </w:rPr>
            </w:pPr>
            <w:r>
              <w:rPr>
                <w:rFonts w:hint="eastAsia" w:ascii="宋体" w:hAnsi="宋体"/>
                <w:color w:val="auto"/>
                <w:kern w:val="0"/>
                <w:sz w:val="24"/>
                <w:highlight w:val="none"/>
              </w:rPr>
              <w:t>完全理解并接受对供应商的各项须知、规约要求和责任义务</w:t>
            </w:r>
          </w:p>
        </w:tc>
        <w:tc>
          <w:tcPr>
            <w:tcW w:w="795" w:type="dxa"/>
            <w:noWrap w:val="0"/>
            <w:vAlign w:val="center"/>
          </w:tcPr>
          <w:p w14:paraId="2F6E09DA">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01BD35AD">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6E32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23DEB475">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r>
              <w:rPr>
                <w:rFonts w:hint="eastAsia" w:ascii="宋体" w:hAnsi="宋体"/>
                <w:color w:val="auto"/>
                <w:kern w:val="0"/>
                <w:sz w:val="24"/>
                <w:highlight w:val="none"/>
              </w:rPr>
              <w:t>3</w:t>
            </w:r>
          </w:p>
        </w:tc>
        <w:tc>
          <w:tcPr>
            <w:tcW w:w="6767" w:type="dxa"/>
            <w:noWrap w:val="0"/>
            <w:vAlign w:val="center"/>
          </w:tcPr>
          <w:p w14:paraId="4C0637D5">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color w:val="auto"/>
                <w:kern w:val="0"/>
                <w:sz w:val="24"/>
                <w:highlight w:val="none"/>
              </w:rPr>
            </w:pPr>
            <w:r>
              <w:rPr>
                <w:rFonts w:hint="eastAsia" w:ascii="宋体" w:hAnsi="宋体"/>
                <w:color w:val="auto"/>
                <w:kern w:val="0"/>
                <w:sz w:val="24"/>
                <w:highlight w:val="none"/>
              </w:rPr>
              <w:t>同意接受合同范本所列述的各项条款</w:t>
            </w:r>
          </w:p>
        </w:tc>
        <w:tc>
          <w:tcPr>
            <w:tcW w:w="795" w:type="dxa"/>
            <w:noWrap w:val="0"/>
            <w:vAlign w:val="center"/>
          </w:tcPr>
          <w:p w14:paraId="70CF4125">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255AF522">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3B91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27DE9433">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r>
              <w:rPr>
                <w:rFonts w:hint="eastAsia" w:ascii="宋体" w:hAnsi="宋体"/>
                <w:color w:val="auto"/>
                <w:kern w:val="0"/>
                <w:sz w:val="24"/>
                <w:highlight w:val="none"/>
              </w:rPr>
              <w:t>4</w:t>
            </w:r>
          </w:p>
        </w:tc>
        <w:tc>
          <w:tcPr>
            <w:tcW w:w="6767" w:type="dxa"/>
            <w:noWrap w:val="0"/>
            <w:vAlign w:val="center"/>
          </w:tcPr>
          <w:p w14:paraId="6ADDCB61">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color w:val="auto"/>
                <w:kern w:val="0"/>
                <w:sz w:val="24"/>
                <w:highlight w:val="none"/>
              </w:rPr>
            </w:pPr>
            <w:r>
              <w:rPr>
                <w:rFonts w:hint="eastAsia" w:ascii="宋体" w:hAnsi="宋体"/>
                <w:color w:val="auto"/>
                <w:kern w:val="0"/>
                <w:sz w:val="24"/>
                <w:highlight w:val="none"/>
              </w:rPr>
              <w:t>同意按本项目要求缴付相关款项</w:t>
            </w:r>
          </w:p>
        </w:tc>
        <w:tc>
          <w:tcPr>
            <w:tcW w:w="795" w:type="dxa"/>
            <w:noWrap w:val="0"/>
            <w:vAlign w:val="center"/>
          </w:tcPr>
          <w:p w14:paraId="000BA90A">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09ABC163">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2351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33DF2276">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r>
              <w:rPr>
                <w:rFonts w:hint="eastAsia" w:ascii="宋体" w:hAnsi="宋体" w:eastAsia="宋体" w:cs="宋体"/>
                <w:b w:val="0"/>
                <w:bCs/>
                <w:snapToGrid w:val="0"/>
                <w:color w:val="auto"/>
                <w:kern w:val="0"/>
                <w:sz w:val="24"/>
                <w:szCs w:val="24"/>
                <w:highlight w:val="none"/>
                <w:lang w:val="en-US" w:eastAsia="zh-CN"/>
              </w:rPr>
              <w:t>5</w:t>
            </w:r>
            <w:r>
              <w:rPr>
                <w:rFonts w:hint="eastAsia" w:ascii="宋体" w:hAnsi="宋体" w:eastAsia="宋体" w:cs="宋体"/>
                <w:b/>
                <w:snapToGrid w:val="0"/>
                <w:color w:val="auto"/>
                <w:kern w:val="0"/>
                <w:sz w:val="24"/>
                <w:szCs w:val="24"/>
                <w:highlight w:val="none"/>
                <w:lang w:val="en-GB"/>
              </w:rPr>
              <w:t>★</w:t>
            </w:r>
          </w:p>
        </w:tc>
        <w:tc>
          <w:tcPr>
            <w:tcW w:w="6767" w:type="dxa"/>
            <w:noWrap w:val="0"/>
            <w:vAlign w:val="center"/>
          </w:tcPr>
          <w:p w14:paraId="7A4F6558">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color w:val="auto"/>
                <w:kern w:val="0"/>
                <w:sz w:val="24"/>
                <w:highlight w:val="none"/>
              </w:rPr>
            </w:pPr>
            <w:r>
              <w:rPr>
                <w:rFonts w:hint="eastAsia" w:ascii="宋体" w:hAnsi="宋体"/>
                <w:color w:val="auto"/>
                <w:kern w:val="0"/>
                <w:sz w:val="24"/>
                <w:highlight w:val="none"/>
              </w:rPr>
              <w:t>同意接受本项目的</w:t>
            </w:r>
            <w:r>
              <w:rPr>
                <w:rFonts w:hint="eastAsia" w:ascii="宋体" w:hAnsi="宋体"/>
                <w:color w:val="auto"/>
                <w:kern w:val="0"/>
                <w:sz w:val="24"/>
                <w:highlight w:val="none"/>
                <w:lang w:val="en-US" w:eastAsia="zh-CN"/>
              </w:rPr>
              <w:t>报价要求</w:t>
            </w:r>
          </w:p>
        </w:tc>
        <w:tc>
          <w:tcPr>
            <w:tcW w:w="795" w:type="dxa"/>
            <w:noWrap w:val="0"/>
            <w:vAlign w:val="center"/>
          </w:tcPr>
          <w:p w14:paraId="30B805D0">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4A8AF640">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6CFA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265DD250">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eastAsia="宋体" w:cs="宋体"/>
                <w:b/>
                <w:snapToGrid w:val="0"/>
                <w:color w:val="auto"/>
                <w:kern w:val="0"/>
                <w:sz w:val="24"/>
                <w:szCs w:val="24"/>
                <w:highlight w:val="none"/>
                <w:lang w:val="en-GB"/>
              </w:rPr>
            </w:pPr>
            <w:r>
              <w:rPr>
                <w:rFonts w:hint="eastAsia" w:ascii="宋体" w:hAnsi="宋体"/>
                <w:color w:val="auto"/>
                <w:kern w:val="0"/>
                <w:sz w:val="24"/>
                <w:highlight w:val="none"/>
                <w:lang w:val="en-US" w:eastAsia="zh-CN"/>
              </w:rPr>
              <w:t>6</w:t>
            </w:r>
          </w:p>
        </w:tc>
        <w:tc>
          <w:tcPr>
            <w:tcW w:w="6767" w:type="dxa"/>
            <w:noWrap w:val="0"/>
            <w:vAlign w:val="center"/>
          </w:tcPr>
          <w:p w14:paraId="3D91692B">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color w:val="auto"/>
                <w:kern w:val="0"/>
                <w:sz w:val="24"/>
                <w:highlight w:val="none"/>
              </w:rPr>
            </w:pPr>
            <w:r>
              <w:rPr>
                <w:rFonts w:hint="eastAsia" w:ascii="宋体" w:hAnsi="宋体"/>
                <w:color w:val="auto"/>
                <w:kern w:val="0"/>
                <w:sz w:val="24"/>
                <w:highlight w:val="none"/>
              </w:rPr>
              <w:t>同意接受本项目的</w:t>
            </w:r>
            <w:r>
              <w:rPr>
                <w:rFonts w:hint="eastAsia" w:ascii="宋体" w:hAnsi="宋体"/>
                <w:color w:val="auto"/>
                <w:kern w:val="0"/>
                <w:sz w:val="24"/>
                <w:highlight w:val="none"/>
                <w:lang w:val="en-US" w:eastAsia="zh-CN"/>
              </w:rPr>
              <w:t>服务地点</w:t>
            </w:r>
          </w:p>
        </w:tc>
        <w:tc>
          <w:tcPr>
            <w:tcW w:w="795" w:type="dxa"/>
            <w:noWrap w:val="0"/>
            <w:vAlign w:val="center"/>
          </w:tcPr>
          <w:p w14:paraId="4B838925">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7B187542">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0B66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1062EFED">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7</w:t>
            </w:r>
            <w:r>
              <w:rPr>
                <w:rFonts w:hint="eastAsia" w:ascii="宋体" w:hAnsi="宋体" w:eastAsia="宋体" w:cs="宋体"/>
                <w:b/>
                <w:snapToGrid w:val="0"/>
                <w:color w:val="auto"/>
                <w:kern w:val="0"/>
                <w:sz w:val="24"/>
                <w:szCs w:val="24"/>
                <w:highlight w:val="none"/>
                <w:lang w:val="en-GB"/>
              </w:rPr>
              <w:t>★</w:t>
            </w:r>
          </w:p>
        </w:tc>
        <w:tc>
          <w:tcPr>
            <w:tcW w:w="6767" w:type="dxa"/>
            <w:noWrap w:val="0"/>
            <w:vAlign w:val="center"/>
          </w:tcPr>
          <w:p w14:paraId="453FBB04">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default" w:ascii="宋体" w:hAnsi="宋体"/>
                <w:color w:val="auto"/>
                <w:kern w:val="0"/>
                <w:sz w:val="24"/>
                <w:highlight w:val="none"/>
                <w:lang w:val="en-US"/>
              </w:rPr>
            </w:pPr>
            <w:r>
              <w:rPr>
                <w:rFonts w:hint="eastAsia" w:ascii="宋体" w:hAnsi="宋体"/>
                <w:color w:val="auto"/>
                <w:kern w:val="0"/>
                <w:sz w:val="24"/>
                <w:highlight w:val="none"/>
              </w:rPr>
              <w:t>同意接受本项目的</w:t>
            </w:r>
            <w:r>
              <w:rPr>
                <w:rFonts w:hint="eastAsia" w:ascii="宋体" w:hAnsi="宋体"/>
                <w:color w:val="auto"/>
                <w:kern w:val="0"/>
                <w:sz w:val="24"/>
                <w:highlight w:val="none"/>
                <w:lang w:val="en-US" w:eastAsia="zh-CN"/>
              </w:rPr>
              <w:t>完工期</w:t>
            </w:r>
          </w:p>
        </w:tc>
        <w:tc>
          <w:tcPr>
            <w:tcW w:w="795" w:type="dxa"/>
            <w:noWrap w:val="0"/>
            <w:vAlign w:val="center"/>
          </w:tcPr>
          <w:p w14:paraId="4B005A75">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381CAFE1">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0292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4DF77D37">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8</w:t>
            </w:r>
          </w:p>
        </w:tc>
        <w:tc>
          <w:tcPr>
            <w:tcW w:w="6767" w:type="dxa"/>
            <w:noWrap w:val="0"/>
            <w:vAlign w:val="center"/>
          </w:tcPr>
          <w:p w14:paraId="17AD54C7">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color w:val="auto"/>
                <w:kern w:val="0"/>
                <w:sz w:val="24"/>
                <w:highlight w:val="none"/>
              </w:rPr>
            </w:pPr>
            <w:r>
              <w:rPr>
                <w:rFonts w:hint="eastAsia" w:ascii="宋体" w:hAnsi="宋体"/>
                <w:color w:val="auto"/>
                <w:kern w:val="0"/>
                <w:sz w:val="24"/>
                <w:highlight w:val="none"/>
              </w:rPr>
              <w:t>同意接受本项目的</w:t>
            </w:r>
            <w:r>
              <w:rPr>
                <w:rFonts w:hint="eastAsia" w:ascii="宋体" w:hAnsi="宋体"/>
                <w:color w:val="auto"/>
                <w:kern w:val="0"/>
                <w:sz w:val="24"/>
                <w:highlight w:val="none"/>
                <w:lang w:val="en-US" w:eastAsia="zh-CN"/>
              </w:rPr>
              <w:t>试运行</w:t>
            </w:r>
          </w:p>
        </w:tc>
        <w:tc>
          <w:tcPr>
            <w:tcW w:w="795" w:type="dxa"/>
            <w:noWrap w:val="0"/>
            <w:vAlign w:val="center"/>
          </w:tcPr>
          <w:p w14:paraId="7E8E8EC3">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7E5F3B8C">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258D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280C14A3">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9</w:t>
            </w:r>
          </w:p>
        </w:tc>
        <w:tc>
          <w:tcPr>
            <w:tcW w:w="6767" w:type="dxa"/>
            <w:noWrap w:val="0"/>
            <w:vAlign w:val="center"/>
          </w:tcPr>
          <w:p w14:paraId="5E036C49">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default" w:ascii="宋体" w:hAnsi="宋体"/>
                <w:color w:val="auto"/>
                <w:kern w:val="0"/>
                <w:sz w:val="24"/>
                <w:highlight w:val="none"/>
                <w:lang w:val="en-US"/>
              </w:rPr>
            </w:pPr>
            <w:r>
              <w:rPr>
                <w:rFonts w:hint="eastAsia" w:ascii="宋体" w:hAnsi="宋体"/>
                <w:color w:val="auto"/>
                <w:kern w:val="0"/>
                <w:sz w:val="24"/>
                <w:highlight w:val="none"/>
              </w:rPr>
              <w:t>同意接受本项目的</w:t>
            </w:r>
            <w:r>
              <w:rPr>
                <w:rFonts w:hint="eastAsia" w:ascii="宋体" w:hAnsi="宋体"/>
                <w:color w:val="auto"/>
                <w:kern w:val="0"/>
                <w:sz w:val="24"/>
                <w:highlight w:val="none"/>
                <w:lang w:val="en-US" w:eastAsia="zh-CN"/>
              </w:rPr>
              <w:t>验收要求</w:t>
            </w:r>
          </w:p>
        </w:tc>
        <w:tc>
          <w:tcPr>
            <w:tcW w:w="795" w:type="dxa"/>
            <w:noWrap w:val="0"/>
            <w:vAlign w:val="center"/>
          </w:tcPr>
          <w:p w14:paraId="25E97E64">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23A3BDDE">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2039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2E1B701E">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10</w:t>
            </w:r>
          </w:p>
        </w:tc>
        <w:tc>
          <w:tcPr>
            <w:tcW w:w="6767" w:type="dxa"/>
            <w:noWrap w:val="0"/>
            <w:vAlign w:val="center"/>
          </w:tcPr>
          <w:p w14:paraId="10B6F2AD">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eastAsia="宋体"/>
                <w:color w:val="auto"/>
                <w:kern w:val="0"/>
                <w:sz w:val="24"/>
                <w:highlight w:val="none"/>
              </w:rPr>
            </w:pPr>
            <w:r>
              <w:rPr>
                <w:rFonts w:hint="eastAsia" w:ascii="宋体" w:hAnsi="宋体"/>
                <w:color w:val="auto"/>
                <w:kern w:val="0"/>
                <w:sz w:val="24"/>
                <w:highlight w:val="none"/>
              </w:rPr>
              <w:t>同意接受本项目的</w:t>
            </w:r>
            <w:r>
              <w:rPr>
                <w:rFonts w:hint="eastAsia" w:ascii="宋体" w:hAnsi="宋体" w:eastAsia="宋体"/>
                <w:color w:val="auto"/>
                <w:kern w:val="0"/>
                <w:sz w:val="24"/>
                <w:highlight w:val="none"/>
              </w:rPr>
              <w:t>项目交付要求</w:t>
            </w:r>
          </w:p>
        </w:tc>
        <w:tc>
          <w:tcPr>
            <w:tcW w:w="795" w:type="dxa"/>
            <w:noWrap w:val="0"/>
            <w:vAlign w:val="center"/>
          </w:tcPr>
          <w:p w14:paraId="3F1E46DB">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1C3E623C">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2C16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3081C193">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11</w:t>
            </w:r>
          </w:p>
        </w:tc>
        <w:tc>
          <w:tcPr>
            <w:tcW w:w="6767" w:type="dxa"/>
            <w:noWrap w:val="0"/>
            <w:vAlign w:val="center"/>
          </w:tcPr>
          <w:p w14:paraId="47477B1D">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eastAsia="宋体"/>
                <w:color w:val="auto"/>
                <w:kern w:val="0"/>
                <w:sz w:val="24"/>
                <w:highlight w:val="none"/>
              </w:rPr>
            </w:pPr>
            <w:r>
              <w:rPr>
                <w:rFonts w:hint="eastAsia" w:ascii="宋体" w:hAnsi="宋体"/>
                <w:color w:val="auto"/>
                <w:kern w:val="0"/>
                <w:sz w:val="24"/>
                <w:highlight w:val="none"/>
              </w:rPr>
              <w:t>同意接受本项目的</w:t>
            </w:r>
            <w:r>
              <w:rPr>
                <w:rFonts w:hint="eastAsia" w:ascii="宋体" w:hAnsi="宋体" w:eastAsia="宋体"/>
                <w:color w:val="auto"/>
                <w:kern w:val="0"/>
                <w:sz w:val="24"/>
                <w:highlight w:val="none"/>
              </w:rPr>
              <w:t>其他要求</w:t>
            </w:r>
          </w:p>
        </w:tc>
        <w:tc>
          <w:tcPr>
            <w:tcW w:w="795" w:type="dxa"/>
            <w:noWrap w:val="0"/>
            <w:vAlign w:val="center"/>
          </w:tcPr>
          <w:p w14:paraId="74A5C9B3">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78F914FF">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49B5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02E9EC79">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12</w:t>
            </w:r>
            <w:r>
              <w:rPr>
                <w:rFonts w:hint="eastAsia"/>
                <w:color w:val="auto"/>
                <w:highlight w:val="none"/>
              </w:rPr>
              <w:t>★</w:t>
            </w:r>
          </w:p>
        </w:tc>
        <w:tc>
          <w:tcPr>
            <w:tcW w:w="6767" w:type="dxa"/>
            <w:noWrap w:val="0"/>
            <w:vAlign w:val="center"/>
          </w:tcPr>
          <w:p w14:paraId="0F0AE042">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color w:val="auto"/>
                <w:kern w:val="0"/>
                <w:sz w:val="24"/>
                <w:highlight w:val="none"/>
              </w:rPr>
            </w:pPr>
            <w:r>
              <w:rPr>
                <w:rFonts w:hint="eastAsia" w:ascii="宋体" w:hAnsi="宋体" w:cs="宋体"/>
                <w:color w:val="auto"/>
                <w:sz w:val="24"/>
                <w:szCs w:val="24"/>
                <w:highlight w:val="none"/>
              </w:rPr>
              <w:t>本方案采取本地部署方案，采购人仅提供应用系统的服务器，不另外提供存储服务器；如供应商的方案需要另外的存储服务器，必须由供应商配备。</w:t>
            </w:r>
          </w:p>
        </w:tc>
        <w:tc>
          <w:tcPr>
            <w:tcW w:w="795" w:type="dxa"/>
            <w:noWrap w:val="0"/>
            <w:vAlign w:val="center"/>
          </w:tcPr>
          <w:p w14:paraId="2F5F0C08">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66B6E3CE">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66BB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67231504">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13</w:t>
            </w:r>
          </w:p>
        </w:tc>
        <w:tc>
          <w:tcPr>
            <w:tcW w:w="6767" w:type="dxa"/>
            <w:noWrap w:val="0"/>
            <w:vAlign w:val="center"/>
          </w:tcPr>
          <w:p w14:paraId="27FFCD5E">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eastAsia="宋体"/>
                <w:color w:val="auto"/>
                <w:kern w:val="0"/>
                <w:sz w:val="24"/>
                <w:highlight w:val="none"/>
              </w:rPr>
            </w:pPr>
            <w:r>
              <w:rPr>
                <w:rFonts w:hint="eastAsia" w:ascii="宋体" w:hAnsi="宋体"/>
                <w:color w:val="auto"/>
                <w:kern w:val="0"/>
                <w:sz w:val="24"/>
                <w:highlight w:val="none"/>
              </w:rPr>
              <w:t>同意接受本项目的</w:t>
            </w:r>
            <w:r>
              <w:rPr>
                <w:rFonts w:hint="eastAsia" w:ascii="宋体" w:hAnsi="宋体" w:eastAsia="宋体"/>
                <w:color w:val="auto"/>
                <w:kern w:val="0"/>
                <w:sz w:val="24"/>
                <w:highlight w:val="none"/>
                <w:lang w:val="en-US" w:eastAsia="zh-CN"/>
              </w:rPr>
              <w:t>售后服务要求</w:t>
            </w:r>
          </w:p>
        </w:tc>
        <w:tc>
          <w:tcPr>
            <w:tcW w:w="795" w:type="dxa"/>
            <w:noWrap w:val="0"/>
            <w:vAlign w:val="center"/>
          </w:tcPr>
          <w:p w14:paraId="234BF139">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1FA74D6D">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5E40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5443C383">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14</w:t>
            </w:r>
          </w:p>
        </w:tc>
        <w:tc>
          <w:tcPr>
            <w:tcW w:w="6767" w:type="dxa"/>
            <w:noWrap w:val="0"/>
            <w:vAlign w:val="center"/>
          </w:tcPr>
          <w:p w14:paraId="21FE7CD9">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rPr>
              <w:t>同意接受本项目的</w:t>
            </w:r>
            <w:r>
              <w:rPr>
                <w:rFonts w:hint="eastAsia" w:ascii="宋体" w:hAnsi="宋体" w:eastAsia="宋体"/>
                <w:color w:val="auto"/>
                <w:kern w:val="0"/>
                <w:sz w:val="24"/>
                <w:highlight w:val="none"/>
                <w:lang w:val="en-US" w:eastAsia="zh-CN"/>
              </w:rPr>
              <w:t>培训要求</w:t>
            </w:r>
          </w:p>
        </w:tc>
        <w:tc>
          <w:tcPr>
            <w:tcW w:w="795" w:type="dxa"/>
            <w:noWrap w:val="0"/>
            <w:vAlign w:val="center"/>
          </w:tcPr>
          <w:p w14:paraId="5FA466B9">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6221B2FC">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59A3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0C9811C4">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15</w:t>
            </w:r>
            <w:r>
              <w:rPr>
                <w:rFonts w:hint="eastAsia" w:ascii="宋体" w:hAnsi="宋体" w:eastAsia="宋体" w:cs="宋体"/>
                <w:b/>
                <w:snapToGrid w:val="0"/>
                <w:color w:val="auto"/>
                <w:kern w:val="0"/>
                <w:sz w:val="24"/>
                <w:szCs w:val="24"/>
                <w:highlight w:val="none"/>
                <w:lang w:val="en-GB"/>
              </w:rPr>
              <w:t>★</w:t>
            </w:r>
          </w:p>
        </w:tc>
        <w:tc>
          <w:tcPr>
            <w:tcW w:w="6767" w:type="dxa"/>
            <w:noWrap w:val="0"/>
            <w:vAlign w:val="center"/>
          </w:tcPr>
          <w:p w14:paraId="55A70359">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default" w:ascii="宋体" w:hAnsi="宋体"/>
                <w:color w:val="auto"/>
                <w:kern w:val="0"/>
                <w:sz w:val="24"/>
                <w:highlight w:val="none"/>
                <w:lang w:val="en-US"/>
              </w:rPr>
            </w:pPr>
            <w:r>
              <w:rPr>
                <w:rFonts w:hint="eastAsia" w:ascii="宋体" w:hAnsi="宋体"/>
                <w:color w:val="auto"/>
                <w:kern w:val="0"/>
                <w:sz w:val="24"/>
                <w:highlight w:val="none"/>
              </w:rPr>
              <w:t>同意接受本项目的</w:t>
            </w:r>
            <w:r>
              <w:rPr>
                <w:rFonts w:hint="eastAsia" w:ascii="宋体" w:hAnsi="宋体"/>
                <w:color w:val="auto"/>
                <w:kern w:val="0"/>
                <w:sz w:val="24"/>
                <w:highlight w:val="none"/>
                <w:lang w:val="en-US" w:eastAsia="zh-CN"/>
              </w:rPr>
              <w:t>付款方式</w:t>
            </w:r>
          </w:p>
        </w:tc>
        <w:tc>
          <w:tcPr>
            <w:tcW w:w="795" w:type="dxa"/>
            <w:noWrap w:val="0"/>
            <w:vAlign w:val="center"/>
          </w:tcPr>
          <w:p w14:paraId="4824C9F8">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46574A55">
            <w:pPr>
              <w:keepNext w:val="0"/>
              <w:keepLines w:val="0"/>
              <w:pageBreakBefore w:val="0"/>
              <w:widowControl w:val="0"/>
              <w:shd w:val="clear"/>
              <w:kinsoku/>
              <w:wordWrap/>
              <w:overflowPunct/>
              <w:topLinePunct w:val="0"/>
              <w:autoSpaceDE/>
              <w:autoSpaceDN/>
              <w:bidi w:val="0"/>
              <w:adjustRightInd/>
              <w:snapToGrid/>
              <w:spacing w:line="300" w:lineRule="exact"/>
              <w:ind w:right="-35"/>
              <w:jc w:val="center"/>
              <w:textAlignment w:val="auto"/>
              <w:rPr>
                <w:rFonts w:hint="eastAsia" w:ascii="宋体" w:hAnsi="宋体"/>
                <w:color w:val="auto"/>
                <w:kern w:val="0"/>
                <w:sz w:val="24"/>
                <w:highlight w:val="none"/>
              </w:rPr>
            </w:pPr>
          </w:p>
        </w:tc>
      </w:tr>
      <w:tr w14:paraId="17AD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1AAB4375">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1</w:t>
            </w:r>
            <w:r>
              <w:rPr>
                <w:rFonts w:hint="eastAsia" w:ascii="宋体" w:hAnsi="宋体"/>
                <w:color w:val="auto"/>
                <w:kern w:val="0"/>
                <w:sz w:val="24"/>
                <w:highlight w:val="none"/>
                <w:lang w:val="en-US" w:eastAsia="zh-CN"/>
              </w:rPr>
              <w:t>6</w:t>
            </w:r>
          </w:p>
        </w:tc>
        <w:tc>
          <w:tcPr>
            <w:tcW w:w="6767" w:type="dxa"/>
            <w:noWrap w:val="0"/>
            <w:vAlign w:val="center"/>
          </w:tcPr>
          <w:p w14:paraId="17EB44BD">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default" w:eastAsia="宋体"/>
                <w:color w:val="auto"/>
                <w:kern w:val="0"/>
                <w:sz w:val="24"/>
                <w:highlight w:val="none"/>
                <w:lang w:val="en-US" w:eastAsia="zh-CN"/>
              </w:rPr>
            </w:pPr>
            <w:r>
              <w:rPr>
                <w:rFonts w:hint="eastAsia"/>
                <w:color w:val="auto"/>
                <w:kern w:val="0"/>
                <w:sz w:val="24"/>
                <w:highlight w:val="none"/>
              </w:rPr>
              <w:t>同意接受本项目的</w:t>
            </w:r>
            <w:r>
              <w:rPr>
                <w:rFonts w:hint="eastAsia"/>
                <w:color w:val="auto"/>
                <w:kern w:val="0"/>
                <w:sz w:val="24"/>
                <w:highlight w:val="none"/>
                <w:lang w:val="en-US" w:eastAsia="zh-CN"/>
              </w:rPr>
              <w:t>其他商务要求</w:t>
            </w:r>
          </w:p>
        </w:tc>
        <w:tc>
          <w:tcPr>
            <w:tcW w:w="795" w:type="dxa"/>
            <w:noWrap w:val="0"/>
            <w:vAlign w:val="center"/>
          </w:tcPr>
          <w:p w14:paraId="1D8AAD4F">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379F377C">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r>
      <w:tr w14:paraId="4FC3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noWrap w:val="0"/>
            <w:vAlign w:val="center"/>
          </w:tcPr>
          <w:p w14:paraId="65C3A642">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宋体" w:hAnsi="宋体" w:eastAsia="宋体"/>
                <w:color w:val="auto"/>
                <w:kern w:val="0"/>
                <w:sz w:val="24"/>
                <w:highlight w:val="none"/>
                <w:lang w:val="en-US" w:eastAsia="zh-CN"/>
              </w:rPr>
            </w:pPr>
            <w:r>
              <w:rPr>
                <w:rFonts w:hint="eastAsia" w:ascii="宋体" w:hAnsi="宋体" w:eastAsia="宋体"/>
                <w:color w:val="auto"/>
                <w:kern w:val="0"/>
                <w:sz w:val="24"/>
                <w:highlight w:val="none"/>
                <w:lang w:val="en-US" w:eastAsia="zh-CN"/>
              </w:rPr>
              <w:t>1</w:t>
            </w:r>
            <w:r>
              <w:rPr>
                <w:rFonts w:hint="eastAsia" w:ascii="宋体" w:hAnsi="宋体"/>
                <w:color w:val="auto"/>
                <w:kern w:val="0"/>
                <w:sz w:val="24"/>
                <w:highlight w:val="none"/>
                <w:lang w:val="en-US" w:eastAsia="zh-CN"/>
              </w:rPr>
              <w:t>7</w:t>
            </w:r>
          </w:p>
        </w:tc>
        <w:tc>
          <w:tcPr>
            <w:tcW w:w="6767" w:type="dxa"/>
            <w:noWrap w:val="0"/>
            <w:vAlign w:val="center"/>
          </w:tcPr>
          <w:p w14:paraId="040C7B2D">
            <w:pPr>
              <w:pStyle w:val="35"/>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color w:val="auto"/>
                <w:kern w:val="0"/>
                <w:sz w:val="24"/>
                <w:highlight w:val="none"/>
              </w:rPr>
            </w:pPr>
            <w:r>
              <w:rPr>
                <w:rFonts w:hint="eastAsia" w:ascii="宋体" w:hAnsi="宋体"/>
                <w:color w:val="auto"/>
                <w:kern w:val="0"/>
                <w:sz w:val="24"/>
                <w:szCs w:val="24"/>
                <w:highlight w:val="none"/>
              </w:rPr>
              <w:t>同意采购人以任何形式对我方响应文件内容的真实性和有效性进行审查、验证</w:t>
            </w:r>
          </w:p>
        </w:tc>
        <w:tc>
          <w:tcPr>
            <w:tcW w:w="795" w:type="dxa"/>
            <w:noWrap w:val="0"/>
            <w:vAlign w:val="center"/>
          </w:tcPr>
          <w:p w14:paraId="3497F5CF">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c>
          <w:tcPr>
            <w:tcW w:w="1414" w:type="dxa"/>
            <w:noWrap w:val="0"/>
            <w:vAlign w:val="center"/>
          </w:tcPr>
          <w:p w14:paraId="515F3C13">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宋体" w:hAnsi="宋体"/>
                <w:color w:val="auto"/>
                <w:kern w:val="0"/>
                <w:sz w:val="24"/>
                <w:highlight w:val="none"/>
              </w:rPr>
            </w:pPr>
          </w:p>
        </w:tc>
      </w:tr>
    </w:tbl>
    <w:p w14:paraId="08AF38A2">
      <w:pPr>
        <w:pStyle w:val="25"/>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0"/>
          <w:szCs w:val="21"/>
          <w:highlight w:val="none"/>
          <w:lang w:val="en-GB"/>
        </w:rPr>
      </w:pPr>
      <w:r>
        <w:rPr>
          <w:rFonts w:hint="eastAsia" w:ascii="宋体" w:hAnsi="宋体" w:eastAsia="宋体" w:cs="Times New Roman"/>
          <w:color w:val="auto"/>
          <w:kern w:val="0"/>
          <w:szCs w:val="21"/>
          <w:highlight w:val="none"/>
          <w:lang w:val="en-GB"/>
        </w:rPr>
        <w:t>注：</w:t>
      </w:r>
    </w:p>
    <w:p w14:paraId="4F077C4F">
      <w:pPr>
        <w:pStyle w:val="25"/>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0"/>
          <w:szCs w:val="21"/>
          <w:highlight w:val="none"/>
          <w:lang w:val="en-GB"/>
        </w:rPr>
      </w:pPr>
      <w:r>
        <w:rPr>
          <w:rFonts w:hint="eastAsia" w:ascii="宋体" w:hAnsi="宋体" w:eastAsia="宋体" w:cs="Times New Roman"/>
          <w:color w:val="auto"/>
          <w:kern w:val="0"/>
          <w:szCs w:val="21"/>
          <w:highlight w:val="none"/>
          <w:lang w:val="en-GB" w:eastAsia="zh-CN"/>
        </w:rPr>
        <w:t>1.</w:t>
      </w:r>
      <w:r>
        <w:rPr>
          <w:rFonts w:hint="eastAsia" w:ascii="宋体" w:hAnsi="宋体" w:eastAsia="宋体" w:cs="Times New Roman"/>
          <w:color w:val="auto"/>
          <w:kern w:val="0"/>
          <w:szCs w:val="21"/>
          <w:highlight w:val="none"/>
          <w:lang w:val="en-GB"/>
        </w:rPr>
        <w:t>对于上述要求，如供应商完全响应，则请在“是否响应”栏内打“√”，对打“×”视为偏离，请在“偏离说明”栏内扼要说明偏离情况。</w:t>
      </w:r>
    </w:p>
    <w:p w14:paraId="787E9C57">
      <w:pPr>
        <w:pStyle w:val="25"/>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0"/>
          <w:szCs w:val="21"/>
          <w:highlight w:val="none"/>
          <w:lang w:val="en-GB"/>
        </w:rPr>
      </w:pPr>
      <w:r>
        <w:rPr>
          <w:rFonts w:hint="eastAsia" w:ascii="宋体" w:hAnsi="宋体" w:eastAsia="宋体" w:cs="Times New Roman"/>
          <w:b/>
          <w:bCs/>
          <w:color w:val="auto"/>
          <w:kern w:val="0"/>
          <w:szCs w:val="21"/>
          <w:highlight w:val="none"/>
          <w:lang w:val="en-GB" w:eastAsia="zh-CN"/>
        </w:rPr>
        <w:t>2.</w:t>
      </w:r>
      <w:r>
        <w:rPr>
          <w:rFonts w:hint="eastAsia" w:ascii="宋体" w:hAnsi="宋体" w:eastAsia="宋体" w:cs="Times New Roman"/>
          <w:b/>
          <w:bCs/>
          <w:color w:val="auto"/>
          <w:kern w:val="0"/>
          <w:szCs w:val="21"/>
          <w:highlight w:val="none"/>
          <w:lang w:val="en-GB"/>
        </w:rPr>
        <w:t>“★”号条款（如有）为不可负偏离(劣于)的实质性条款，若为负偏离，则无效</w:t>
      </w:r>
      <w:r>
        <w:rPr>
          <w:rFonts w:hint="eastAsia" w:ascii="宋体" w:hAnsi="宋体" w:eastAsia="宋体" w:cs="Times New Roman"/>
          <w:b/>
          <w:bCs/>
          <w:color w:val="auto"/>
          <w:kern w:val="0"/>
          <w:szCs w:val="21"/>
          <w:highlight w:val="none"/>
          <w:lang w:val="en-US" w:eastAsia="zh-CN"/>
        </w:rPr>
        <w:t>响应</w:t>
      </w:r>
      <w:r>
        <w:rPr>
          <w:rFonts w:hint="eastAsia" w:ascii="宋体" w:hAnsi="宋体" w:eastAsia="宋体" w:cs="Times New Roman"/>
          <w:b/>
          <w:bCs/>
          <w:color w:val="auto"/>
          <w:kern w:val="0"/>
          <w:szCs w:val="21"/>
          <w:highlight w:val="none"/>
          <w:lang w:val="en-GB"/>
        </w:rPr>
        <w:t>。</w:t>
      </w:r>
    </w:p>
    <w:p w14:paraId="3841A794">
      <w:pPr>
        <w:pStyle w:val="25"/>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exact"/>
        <w:jc w:val="left"/>
        <w:textAlignment w:val="auto"/>
        <w:rPr>
          <w:rFonts w:hint="eastAsia" w:ascii="宋体" w:hAnsi="宋体" w:eastAsia="宋体" w:cs="Times New Roman"/>
          <w:color w:val="auto"/>
          <w:kern w:val="0"/>
          <w:szCs w:val="21"/>
          <w:highlight w:val="none"/>
          <w:lang w:val="en-GB"/>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lang w:val="en-GB"/>
        </w:rPr>
        <w:t>.供应商应认真填写本响应表，若评审小组在评审期间，发现有虚假填写本响应表或未填写的，则将对应项判定为负偏离。</w:t>
      </w:r>
    </w:p>
    <w:p w14:paraId="26A30E62">
      <w:pPr>
        <w:pStyle w:val="25"/>
        <w:keepNext w:val="0"/>
        <w:keepLines w:val="0"/>
        <w:pageBreakBefore w:val="0"/>
        <w:widowControl w:val="0"/>
        <w:numPr>
          <w:ilvl w:val="0"/>
          <w:numId w:val="0"/>
        </w:numPr>
        <w:shd w:val="clear"/>
        <w:kinsoku/>
        <w:wordWrap/>
        <w:overflowPunct/>
        <w:topLinePunct w:val="0"/>
        <w:autoSpaceDE/>
        <w:autoSpaceDN/>
        <w:bidi w:val="0"/>
        <w:adjustRightInd/>
        <w:snapToGrid w:val="0"/>
        <w:spacing w:line="240" w:lineRule="exact"/>
        <w:jc w:val="left"/>
        <w:textAlignment w:val="auto"/>
        <w:rPr>
          <w:rFonts w:hint="eastAsia" w:hAnsi="宋体"/>
          <w:color w:val="auto"/>
          <w:kern w:val="0"/>
          <w:szCs w:val="21"/>
          <w:highlight w:val="none"/>
          <w:lang w:val="en-GB"/>
        </w:rPr>
      </w:pP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lang w:val="en-GB"/>
        </w:rPr>
        <w:t>.本表</w:t>
      </w:r>
      <w:r>
        <w:rPr>
          <w:rFonts w:hint="eastAsia" w:hAnsi="宋体"/>
          <w:color w:val="auto"/>
          <w:kern w:val="0"/>
          <w:szCs w:val="21"/>
          <w:highlight w:val="none"/>
          <w:lang w:val="en-GB"/>
        </w:rPr>
        <w:t>“主要商务条款”的内容除按采购代理机构发出的修改通知（如有）进行修改外，不得擅自修改。</w:t>
      </w:r>
    </w:p>
    <w:p w14:paraId="72F13014">
      <w:pPr>
        <w:pStyle w:val="25"/>
        <w:shd w:val="clear"/>
        <w:snapToGrid w:val="0"/>
        <w:spacing w:line="360" w:lineRule="auto"/>
        <w:jc w:val="left"/>
        <w:rPr>
          <w:rFonts w:hint="eastAsia" w:hAnsi="宋体" w:cs="宋体"/>
          <w:color w:val="auto"/>
          <w:kern w:val="0"/>
          <w:sz w:val="24"/>
          <w:szCs w:val="24"/>
          <w:highlight w:val="none"/>
        </w:rPr>
      </w:pPr>
    </w:p>
    <w:p w14:paraId="5206F780">
      <w:pPr>
        <w:pStyle w:val="25"/>
        <w:shd w:val="clear"/>
        <w:snapToGrid w:val="0"/>
        <w:spacing w:line="360" w:lineRule="auto"/>
        <w:jc w:val="left"/>
        <w:rPr>
          <w:rFonts w:hint="eastAsia" w:hAnsi="宋体" w:cs="宋体"/>
          <w:color w:val="auto"/>
          <w:kern w:val="0"/>
          <w:sz w:val="24"/>
          <w:szCs w:val="24"/>
          <w:highlight w:val="none"/>
        </w:rPr>
      </w:pPr>
      <w:r>
        <w:rPr>
          <w:rFonts w:hint="eastAsia" w:hAnsi="宋体" w:cs="宋体"/>
          <w:color w:val="auto"/>
          <w:kern w:val="0"/>
          <w:sz w:val="24"/>
          <w:szCs w:val="24"/>
          <w:highlight w:val="none"/>
        </w:rPr>
        <w:t>供应商名称：</w:t>
      </w:r>
      <w:r>
        <w:rPr>
          <w:rFonts w:hint="eastAsia" w:hAnsi="宋体" w:cs="宋体"/>
          <w:color w:val="auto"/>
          <w:kern w:val="0"/>
          <w:sz w:val="24"/>
          <w:szCs w:val="24"/>
          <w:highlight w:val="none"/>
          <w:u w:val="single"/>
        </w:rPr>
        <w:t xml:space="preserve">                        </w:t>
      </w:r>
      <w:r>
        <w:rPr>
          <w:rFonts w:hint="eastAsia" w:hAnsi="宋体" w:cs="宋体"/>
          <w:color w:val="auto"/>
          <w:kern w:val="0"/>
          <w:sz w:val="24"/>
          <w:szCs w:val="24"/>
          <w:highlight w:val="none"/>
        </w:rPr>
        <w:t>（</w:t>
      </w:r>
      <w:r>
        <w:rPr>
          <w:rFonts w:hint="eastAsia" w:hAnsi="宋体" w:cs="宋体"/>
          <w:color w:val="auto"/>
          <w:kern w:val="0"/>
          <w:sz w:val="24"/>
          <w:szCs w:val="24"/>
          <w:highlight w:val="none"/>
          <w:lang w:val="zh-CN"/>
        </w:rPr>
        <w:t>加盖供应商公章</w:t>
      </w:r>
      <w:r>
        <w:rPr>
          <w:rFonts w:hint="eastAsia" w:hAnsi="宋体" w:cs="宋体"/>
          <w:color w:val="auto"/>
          <w:kern w:val="0"/>
          <w:sz w:val="24"/>
          <w:szCs w:val="24"/>
          <w:highlight w:val="none"/>
        </w:rPr>
        <w:t>）</w:t>
      </w:r>
    </w:p>
    <w:p w14:paraId="6F4614DB">
      <w:pPr>
        <w:shd w:val="clear"/>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（亲笔签字或签章）</w:t>
      </w:r>
    </w:p>
    <w:p w14:paraId="6FD33975">
      <w:pPr>
        <w:shd w:val="clear"/>
        <w:tabs>
          <w:tab w:val="left" w:pos="-3780"/>
        </w:tabs>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日 期 ：</w:t>
      </w:r>
      <w:r>
        <w:rPr>
          <w:rFonts w:hint="eastAsia" w:ascii="宋体" w:hAnsi="宋体" w:cs="宋体"/>
          <w:color w:val="auto"/>
          <w:kern w:val="0"/>
          <w:sz w:val="24"/>
          <w:highlight w:val="none"/>
          <w:lang w:val="en-GB"/>
        </w:rPr>
        <w:t xml:space="preserve"> </w:t>
      </w:r>
      <w:r>
        <w:rPr>
          <w:rFonts w:hint="eastAsia" w:ascii="宋体" w:hAnsi="宋体" w:cs="宋体"/>
          <w:color w:val="auto"/>
          <w:kern w:val="0"/>
          <w:sz w:val="24"/>
          <w:highlight w:val="none"/>
        </w:rPr>
        <w:t xml:space="preserve">    年   月   日</w:t>
      </w:r>
    </w:p>
    <w:p w14:paraId="243F7D5F">
      <w:pPr>
        <w:shd w:val="clear"/>
        <w:jc w:val="center"/>
        <w:rPr>
          <w:rFonts w:hint="eastAsia" w:ascii="宋体" w:hAnsi="宋体"/>
          <w:b/>
          <w:color w:val="auto"/>
          <w:kern w:val="0"/>
          <w:sz w:val="32"/>
          <w:szCs w:val="32"/>
          <w:highlight w:val="none"/>
        </w:rPr>
      </w:pPr>
      <w:r>
        <w:rPr>
          <w:rFonts w:hint="eastAsia" w:ascii="宋体" w:hAnsi="宋体"/>
          <w:b/>
          <w:color w:val="auto"/>
          <w:kern w:val="0"/>
          <w:sz w:val="32"/>
          <w:szCs w:val="32"/>
          <w:highlight w:val="none"/>
        </w:rPr>
        <w:t>3.</w:t>
      </w:r>
      <w:r>
        <w:rPr>
          <w:rFonts w:hint="eastAsia" w:ascii="宋体" w:hAnsi="宋体"/>
          <w:b/>
          <w:color w:val="auto"/>
          <w:kern w:val="0"/>
          <w:sz w:val="32"/>
          <w:szCs w:val="32"/>
          <w:highlight w:val="none"/>
          <w:lang w:val="en-US" w:eastAsia="zh-CN"/>
        </w:rPr>
        <w:t>2</w:t>
      </w:r>
      <w:r>
        <w:rPr>
          <w:rFonts w:hint="eastAsia" w:ascii="宋体" w:hAnsi="宋体"/>
          <w:b/>
          <w:color w:val="auto"/>
          <w:kern w:val="0"/>
          <w:sz w:val="32"/>
          <w:szCs w:val="32"/>
          <w:highlight w:val="none"/>
        </w:rPr>
        <w:t xml:space="preserve"> 供应商综合概况</w:t>
      </w:r>
    </w:p>
    <w:p w14:paraId="4F860642">
      <w:pPr>
        <w:shd w:val="clear"/>
        <w:ind w:firstLine="477" w:firstLineChars="199"/>
        <w:rPr>
          <w:rFonts w:hint="eastAsia"/>
          <w:color w:val="auto"/>
          <w:kern w:val="0"/>
          <w:sz w:val="24"/>
          <w:highlight w:val="none"/>
        </w:rPr>
      </w:pPr>
    </w:p>
    <w:p w14:paraId="66D3CE88">
      <w:pPr>
        <w:pStyle w:val="122"/>
        <w:shd w:val="clear"/>
        <w:ind w:left="0" w:firstLine="0"/>
        <w:rPr>
          <w:rFonts w:hint="eastAsia"/>
          <w:color w:val="auto"/>
          <w:kern w:val="0"/>
          <w:highlight w:val="none"/>
        </w:rPr>
      </w:pPr>
      <w:r>
        <w:rPr>
          <w:rFonts w:hint="eastAsia"/>
          <w:color w:val="auto"/>
          <w:kern w:val="0"/>
          <w:highlight w:val="none"/>
        </w:rPr>
        <w:t>3.</w:t>
      </w:r>
      <w:r>
        <w:rPr>
          <w:rFonts w:hint="eastAsia"/>
          <w:color w:val="auto"/>
          <w:kern w:val="0"/>
          <w:highlight w:val="none"/>
          <w:lang w:val="en-US" w:eastAsia="zh-CN"/>
        </w:rPr>
        <w:t>2</w:t>
      </w:r>
      <w:r>
        <w:rPr>
          <w:rFonts w:hint="eastAsia"/>
          <w:color w:val="auto"/>
          <w:kern w:val="0"/>
          <w:highlight w:val="none"/>
        </w:rPr>
        <w:t>.1、供应商基本概况一览表</w:t>
      </w:r>
    </w:p>
    <w:tbl>
      <w:tblPr>
        <w:tblStyle w:val="49"/>
        <w:tblW w:w="9684" w:type="dxa"/>
        <w:jc w:val="center"/>
        <w:tblLayout w:type="autofit"/>
        <w:tblCellMar>
          <w:top w:w="0" w:type="dxa"/>
          <w:left w:w="108" w:type="dxa"/>
          <w:bottom w:w="0" w:type="dxa"/>
          <w:right w:w="108" w:type="dxa"/>
        </w:tblCellMar>
      </w:tblPr>
      <w:tblGrid>
        <w:gridCol w:w="1504"/>
        <w:gridCol w:w="1184"/>
        <w:gridCol w:w="567"/>
        <w:gridCol w:w="924"/>
        <w:gridCol w:w="596"/>
        <w:gridCol w:w="900"/>
        <w:gridCol w:w="844"/>
        <w:gridCol w:w="574"/>
        <w:gridCol w:w="752"/>
        <w:gridCol w:w="688"/>
        <w:gridCol w:w="1151"/>
      </w:tblGrid>
      <w:tr w14:paraId="79B08E98">
        <w:tblPrEx>
          <w:tblCellMar>
            <w:top w:w="0" w:type="dxa"/>
            <w:left w:w="108" w:type="dxa"/>
            <w:bottom w:w="0" w:type="dxa"/>
            <w:right w:w="108" w:type="dxa"/>
          </w:tblCellMar>
        </w:tblPrEx>
        <w:trPr>
          <w:trHeight w:val="540" w:hRule="atLeast"/>
          <w:jc w:val="center"/>
        </w:trPr>
        <w:tc>
          <w:tcPr>
            <w:tcW w:w="1504" w:type="dxa"/>
            <w:tcBorders>
              <w:top w:val="single" w:color="auto" w:sz="8" w:space="0"/>
              <w:left w:val="single" w:color="auto" w:sz="8" w:space="0"/>
              <w:bottom w:val="single" w:color="auto" w:sz="8" w:space="0"/>
              <w:right w:val="single" w:color="auto" w:sz="8" w:space="0"/>
            </w:tcBorders>
            <w:noWrap w:val="0"/>
            <w:vAlign w:val="center"/>
          </w:tcPr>
          <w:p w14:paraId="5161EBA4">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单位名称</w:t>
            </w:r>
          </w:p>
        </w:tc>
        <w:tc>
          <w:tcPr>
            <w:tcW w:w="8180" w:type="dxa"/>
            <w:gridSpan w:val="10"/>
            <w:tcBorders>
              <w:top w:val="single" w:color="auto" w:sz="8" w:space="0"/>
              <w:left w:val="nil"/>
              <w:bottom w:val="single" w:color="auto" w:sz="8" w:space="0"/>
              <w:right w:val="single" w:color="000000" w:sz="8" w:space="0"/>
            </w:tcBorders>
            <w:noWrap w:val="0"/>
            <w:vAlign w:val="center"/>
          </w:tcPr>
          <w:p w14:paraId="523E3B00">
            <w:pPr>
              <w:widowControl/>
              <w:shd w:val="clear"/>
              <w:jc w:val="center"/>
              <w:rPr>
                <w:rFonts w:ascii="宋体" w:hAnsi="宋体" w:cs="宋体"/>
                <w:snapToGrid w:val="0"/>
                <w:color w:val="auto"/>
                <w:kern w:val="0"/>
                <w:sz w:val="24"/>
                <w:highlight w:val="none"/>
              </w:rPr>
            </w:pPr>
          </w:p>
        </w:tc>
      </w:tr>
      <w:tr w14:paraId="50806A6B">
        <w:tblPrEx>
          <w:tblCellMar>
            <w:top w:w="0" w:type="dxa"/>
            <w:left w:w="108" w:type="dxa"/>
            <w:bottom w:w="0" w:type="dxa"/>
            <w:right w:w="108" w:type="dxa"/>
          </w:tblCellMar>
        </w:tblPrEx>
        <w:trPr>
          <w:trHeight w:val="540" w:hRule="atLeast"/>
          <w:jc w:val="center"/>
        </w:trPr>
        <w:tc>
          <w:tcPr>
            <w:tcW w:w="1504" w:type="dxa"/>
            <w:tcBorders>
              <w:top w:val="nil"/>
              <w:left w:val="single" w:color="auto" w:sz="8" w:space="0"/>
              <w:bottom w:val="single" w:color="auto" w:sz="8" w:space="0"/>
              <w:right w:val="single" w:color="auto" w:sz="8" w:space="0"/>
            </w:tcBorders>
            <w:noWrap w:val="0"/>
            <w:vAlign w:val="center"/>
          </w:tcPr>
          <w:p w14:paraId="551D0140">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地址</w:t>
            </w:r>
          </w:p>
        </w:tc>
        <w:tc>
          <w:tcPr>
            <w:tcW w:w="5015" w:type="dxa"/>
            <w:gridSpan w:val="6"/>
            <w:tcBorders>
              <w:top w:val="single" w:color="auto" w:sz="8" w:space="0"/>
              <w:left w:val="nil"/>
              <w:bottom w:val="single" w:color="auto" w:sz="8" w:space="0"/>
              <w:right w:val="single" w:color="auto" w:sz="4" w:space="0"/>
            </w:tcBorders>
            <w:noWrap w:val="0"/>
            <w:vAlign w:val="center"/>
          </w:tcPr>
          <w:p w14:paraId="0AF6BBA6">
            <w:pPr>
              <w:widowControl/>
              <w:shd w:val="clear"/>
              <w:jc w:val="center"/>
              <w:rPr>
                <w:rFonts w:ascii="宋体" w:hAnsi="宋体" w:cs="宋体"/>
                <w:snapToGrid w:val="0"/>
                <w:color w:val="auto"/>
                <w:kern w:val="0"/>
                <w:sz w:val="24"/>
                <w:highlight w:val="none"/>
              </w:rPr>
            </w:pPr>
          </w:p>
        </w:tc>
        <w:tc>
          <w:tcPr>
            <w:tcW w:w="1326" w:type="dxa"/>
            <w:gridSpan w:val="2"/>
            <w:tcBorders>
              <w:top w:val="single" w:color="auto" w:sz="8" w:space="0"/>
              <w:left w:val="single" w:color="auto" w:sz="4" w:space="0"/>
              <w:bottom w:val="single" w:color="auto" w:sz="8" w:space="0"/>
              <w:right w:val="single" w:color="auto" w:sz="4" w:space="0"/>
            </w:tcBorders>
            <w:noWrap w:val="0"/>
            <w:vAlign w:val="center"/>
          </w:tcPr>
          <w:p w14:paraId="2BDEA783">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邮编</w:t>
            </w:r>
          </w:p>
        </w:tc>
        <w:tc>
          <w:tcPr>
            <w:tcW w:w="1839" w:type="dxa"/>
            <w:gridSpan w:val="2"/>
            <w:tcBorders>
              <w:top w:val="single" w:color="auto" w:sz="8" w:space="0"/>
              <w:left w:val="single" w:color="auto" w:sz="4" w:space="0"/>
              <w:bottom w:val="single" w:color="auto" w:sz="8" w:space="0"/>
              <w:right w:val="single" w:color="000000" w:sz="8" w:space="0"/>
            </w:tcBorders>
            <w:noWrap w:val="0"/>
            <w:vAlign w:val="center"/>
          </w:tcPr>
          <w:p w14:paraId="3FE2EC80">
            <w:pPr>
              <w:widowControl/>
              <w:shd w:val="clear"/>
              <w:jc w:val="center"/>
              <w:rPr>
                <w:rFonts w:ascii="宋体" w:hAnsi="宋体" w:cs="宋体"/>
                <w:snapToGrid w:val="0"/>
                <w:color w:val="auto"/>
                <w:kern w:val="0"/>
                <w:sz w:val="24"/>
                <w:highlight w:val="none"/>
              </w:rPr>
            </w:pPr>
          </w:p>
        </w:tc>
      </w:tr>
      <w:tr w14:paraId="1E07424B">
        <w:tblPrEx>
          <w:tblCellMar>
            <w:top w:w="0" w:type="dxa"/>
            <w:left w:w="108" w:type="dxa"/>
            <w:bottom w:w="0" w:type="dxa"/>
            <w:right w:w="108" w:type="dxa"/>
          </w:tblCellMar>
        </w:tblPrEx>
        <w:trPr>
          <w:trHeight w:val="540" w:hRule="atLeast"/>
          <w:jc w:val="center"/>
        </w:trPr>
        <w:tc>
          <w:tcPr>
            <w:tcW w:w="1504" w:type="dxa"/>
            <w:tcBorders>
              <w:top w:val="nil"/>
              <w:left w:val="single" w:color="auto" w:sz="8" w:space="0"/>
              <w:bottom w:val="single" w:color="auto" w:sz="8" w:space="0"/>
              <w:right w:val="single" w:color="auto" w:sz="8" w:space="0"/>
            </w:tcBorders>
            <w:noWrap w:val="0"/>
            <w:vAlign w:val="center"/>
          </w:tcPr>
          <w:p w14:paraId="484FCA93">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法人代表</w:t>
            </w:r>
          </w:p>
        </w:tc>
        <w:tc>
          <w:tcPr>
            <w:tcW w:w="1751" w:type="dxa"/>
            <w:gridSpan w:val="2"/>
            <w:tcBorders>
              <w:top w:val="nil"/>
              <w:left w:val="nil"/>
              <w:bottom w:val="single" w:color="auto" w:sz="8" w:space="0"/>
              <w:right w:val="single" w:color="auto" w:sz="8" w:space="0"/>
            </w:tcBorders>
            <w:noWrap w:val="0"/>
            <w:vAlign w:val="center"/>
          </w:tcPr>
          <w:p w14:paraId="1DD7966F">
            <w:pPr>
              <w:widowControl/>
              <w:shd w:val="clear"/>
              <w:jc w:val="center"/>
              <w:rPr>
                <w:rFonts w:ascii="宋体" w:hAnsi="宋体" w:cs="宋体"/>
                <w:snapToGrid w:val="0"/>
                <w:color w:val="auto"/>
                <w:kern w:val="0"/>
                <w:sz w:val="24"/>
                <w:highlight w:val="none"/>
              </w:rPr>
            </w:pPr>
          </w:p>
        </w:tc>
        <w:tc>
          <w:tcPr>
            <w:tcW w:w="1520" w:type="dxa"/>
            <w:gridSpan w:val="2"/>
            <w:tcBorders>
              <w:top w:val="single" w:color="auto" w:sz="8" w:space="0"/>
              <w:left w:val="nil"/>
              <w:bottom w:val="single" w:color="auto" w:sz="8" w:space="0"/>
              <w:right w:val="single" w:color="000000" w:sz="8" w:space="0"/>
            </w:tcBorders>
            <w:noWrap w:val="0"/>
            <w:vAlign w:val="center"/>
          </w:tcPr>
          <w:p w14:paraId="4B8F0FD6">
            <w:pPr>
              <w:widowControl/>
              <w:shd w:val="clear"/>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身份证号码</w:t>
            </w:r>
          </w:p>
        </w:tc>
        <w:tc>
          <w:tcPr>
            <w:tcW w:w="1744" w:type="dxa"/>
            <w:gridSpan w:val="2"/>
            <w:tcBorders>
              <w:top w:val="single" w:color="auto" w:sz="8" w:space="0"/>
              <w:left w:val="nil"/>
              <w:bottom w:val="single" w:color="auto" w:sz="8" w:space="0"/>
              <w:right w:val="single" w:color="000000" w:sz="8" w:space="0"/>
            </w:tcBorders>
            <w:noWrap w:val="0"/>
            <w:vAlign w:val="center"/>
          </w:tcPr>
          <w:p w14:paraId="44BD7D2A">
            <w:pPr>
              <w:widowControl/>
              <w:shd w:val="clear"/>
              <w:jc w:val="center"/>
              <w:rPr>
                <w:rFonts w:ascii="宋体" w:hAnsi="宋体" w:cs="宋体"/>
                <w:snapToGrid w:val="0"/>
                <w:color w:val="auto"/>
                <w:kern w:val="0"/>
                <w:sz w:val="24"/>
                <w:highlight w:val="none"/>
              </w:rPr>
            </w:pPr>
          </w:p>
        </w:tc>
        <w:tc>
          <w:tcPr>
            <w:tcW w:w="1326" w:type="dxa"/>
            <w:gridSpan w:val="2"/>
            <w:tcBorders>
              <w:top w:val="single" w:color="auto" w:sz="8" w:space="0"/>
              <w:left w:val="nil"/>
              <w:bottom w:val="single" w:color="auto" w:sz="8" w:space="0"/>
              <w:right w:val="single" w:color="000000" w:sz="8" w:space="0"/>
            </w:tcBorders>
            <w:noWrap w:val="0"/>
            <w:vAlign w:val="center"/>
          </w:tcPr>
          <w:p w14:paraId="34E62618">
            <w:pPr>
              <w:widowControl/>
              <w:shd w:val="clear"/>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联系电话</w:t>
            </w:r>
          </w:p>
        </w:tc>
        <w:tc>
          <w:tcPr>
            <w:tcW w:w="1839" w:type="dxa"/>
            <w:gridSpan w:val="2"/>
            <w:tcBorders>
              <w:top w:val="single" w:color="auto" w:sz="8" w:space="0"/>
              <w:left w:val="nil"/>
              <w:bottom w:val="single" w:color="auto" w:sz="8" w:space="0"/>
              <w:right w:val="single" w:color="000000" w:sz="8" w:space="0"/>
            </w:tcBorders>
            <w:noWrap w:val="0"/>
            <w:vAlign w:val="center"/>
          </w:tcPr>
          <w:p w14:paraId="18E01BE7">
            <w:pPr>
              <w:widowControl/>
              <w:shd w:val="clear"/>
              <w:jc w:val="center"/>
              <w:rPr>
                <w:rFonts w:ascii="宋体" w:hAnsi="宋体" w:cs="宋体"/>
                <w:snapToGrid w:val="0"/>
                <w:color w:val="auto"/>
                <w:kern w:val="0"/>
                <w:sz w:val="24"/>
                <w:highlight w:val="none"/>
              </w:rPr>
            </w:pPr>
          </w:p>
        </w:tc>
      </w:tr>
      <w:tr w14:paraId="18789F9A">
        <w:tblPrEx>
          <w:tblCellMar>
            <w:top w:w="0" w:type="dxa"/>
            <w:left w:w="108" w:type="dxa"/>
            <w:bottom w:w="0" w:type="dxa"/>
            <w:right w:w="108" w:type="dxa"/>
          </w:tblCellMar>
        </w:tblPrEx>
        <w:trPr>
          <w:trHeight w:val="540" w:hRule="atLeast"/>
          <w:jc w:val="center"/>
        </w:trPr>
        <w:tc>
          <w:tcPr>
            <w:tcW w:w="1504" w:type="dxa"/>
            <w:tcBorders>
              <w:top w:val="nil"/>
              <w:left w:val="single" w:color="auto" w:sz="8" w:space="0"/>
              <w:bottom w:val="single" w:color="auto" w:sz="8" w:space="0"/>
              <w:right w:val="single" w:color="auto" w:sz="8" w:space="0"/>
            </w:tcBorders>
            <w:noWrap w:val="0"/>
            <w:vAlign w:val="center"/>
          </w:tcPr>
          <w:p w14:paraId="664903AC">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授权代表</w:t>
            </w:r>
          </w:p>
        </w:tc>
        <w:tc>
          <w:tcPr>
            <w:tcW w:w="1751" w:type="dxa"/>
            <w:gridSpan w:val="2"/>
            <w:tcBorders>
              <w:top w:val="nil"/>
              <w:left w:val="nil"/>
              <w:bottom w:val="single" w:color="auto" w:sz="8" w:space="0"/>
              <w:right w:val="single" w:color="auto" w:sz="8" w:space="0"/>
            </w:tcBorders>
            <w:noWrap w:val="0"/>
            <w:vAlign w:val="center"/>
          </w:tcPr>
          <w:p w14:paraId="44391F59">
            <w:pPr>
              <w:widowControl/>
              <w:shd w:val="clear"/>
              <w:jc w:val="center"/>
              <w:rPr>
                <w:rFonts w:ascii="宋体" w:hAnsi="宋体" w:cs="宋体"/>
                <w:snapToGrid w:val="0"/>
                <w:color w:val="auto"/>
                <w:kern w:val="0"/>
                <w:sz w:val="24"/>
                <w:highlight w:val="none"/>
              </w:rPr>
            </w:pPr>
          </w:p>
        </w:tc>
        <w:tc>
          <w:tcPr>
            <w:tcW w:w="1520" w:type="dxa"/>
            <w:gridSpan w:val="2"/>
            <w:tcBorders>
              <w:top w:val="single" w:color="auto" w:sz="8" w:space="0"/>
              <w:left w:val="nil"/>
              <w:bottom w:val="single" w:color="auto" w:sz="8" w:space="0"/>
              <w:right w:val="single" w:color="000000" w:sz="8" w:space="0"/>
            </w:tcBorders>
            <w:noWrap w:val="0"/>
            <w:vAlign w:val="center"/>
          </w:tcPr>
          <w:p w14:paraId="596055A7">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身份证号码</w:t>
            </w:r>
          </w:p>
        </w:tc>
        <w:tc>
          <w:tcPr>
            <w:tcW w:w="1744" w:type="dxa"/>
            <w:gridSpan w:val="2"/>
            <w:tcBorders>
              <w:top w:val="single" w:color="auto" w:sz="8" w:space="0"/>
              <w:left w:val="nil"/>
              <w:bottom w:val="single" w:color="auto" w:sz="8" w:space="0"/>
              <w:right w:val="single" w:color="000000" w:sz="8" w:space="0"/>
            </w:tcBorders>
            <w:noWrap w:val="0"/>
            <w:vAlign w:val="center"/>
          </w:tcPr>
          <w:p w14:paraId="06DFE69E">
            <w:pPr>
              <w:widowControl/>
              <w:shd w:val="clear"/>
              <w:jc w:val="center"/>
              <w:rPr>
                <w:rFonts w:ascii="宋体" w:hAnsi="宋体" w:cs="宋体"/>
                <w:snapToGrid w:val="0"/>
                <w:color w:val="auto"/>
                <w:kern w:val="0"/>
                <w:sz w:val="24"/>
                <w:highlight w:val="none"/>
              </w:rPr>
            </w:pPr>
          </w:p>
        </w:tc>
        <w:tc>
          <w:tcPr>
            <w:tcW w:w="1326" w:type="dxa"/>
            <w:gridSpan w:val="2"/>
            <w:tcBorders>
              <w:top w:val="single" w:color="auto" w:sz="8" w:space="0"/>
              <w:left w:val="nil"/>
              <w:bottom w:val="single" w:color="auto" w:sz="8" w:space="0"/>
              <w:right w:val="single" w:color="000000" w:sz="8" w:space="0"/>
            </w:tcBorders>
            <w:noWrap w:val="0"/>
            <w:vAlign w:val="center"/>
          </w:tcPr>
          <w:p w14:paraId="0FCE8AAE">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职务</w:t>
            </w:r>
          </w:p>
        </w:tc>
        <w:tc>
          <w:tcPr>
            <w:tcW w:w="1839" w:type="dxa"/>
            <w:gridSpan w:val="2"/>
            <w:tcBorders>
              <w:top w:val="single" w:color="auto" w:sz="8" w:space="0"/>
              <w:left w:val="nil"/>
              <w:bottom w:val="single" w:color="auto" w:sz="8" w:space="0"/>
              <w:right w:val="single" w:color="000000" w:sz="8" w:space="0"/>
            </w:tcBorders>
            <w:noWrap w:val="0"/>
            <w:vAlign w:val="center"/>
          </w:tcPr>
          <w:p w14:paraId="0A4C2C12">
            <w:pPr>
              <w:widowControl/>
              <w:shd w:val="clear"/>
              <w:jc w:val="center"/>
              <w:rPr>
                <w:rFonts w:ascii="宋体" w:hAnsi="宋体" w:cs="宋体"/>
                <w:snapToGrid w:val="0"/>
                <w:color w:val="auto"/>
                <w:kern w:val="0"/>
                <w:sz w:val="24"/>
                <w:highlight w:val="none"/>
              </w:rPr>
            </w:pPr>
          </w:p>
        </w:tc>
      </w:tr>
      <w:tr w14:paraId="02EA00FA">
        <w:tblPrEx>
          <w:tblCellMar>
            <w:top w:w="0" w:type="dxa"/>
            <w:left w:w="108" w:type="dxa"/>
            <w:bottom w:w="0" w:type="dxa"/>
            <w:right w:w="108" w:type="dxa"/>
          </w:tblCellMar>
        </w:tblPrEx>
        <w:trPr>
          <w:trHeight w:val="540" w:hRule="atLeast"/>
          <w:jc w:val="center"/>
        </w:trPr>
        <w:tc>
          <w:tcPr>
            <w:tcW w:w="1504" w:type="dxa"/>
            <w:tcBorders>
              <w:top w:val="nil"/>
              <w:left w:val="single" w:color="auto" w:sz="8" w:space="0"/>
              <w:bottom w:val="single" w:color="auto" w:sz="8" w:space="0"/>
              <w:right w:val="single" w:color="auto" w:sz="8" w:space="0"/>
            </w:tcBorders>
            <w:noWrap w:val="0"/>
            <w:vAlign w:val="center"/>
          </w:tcPr>
          <w:p w14:paraId="3DD15A3D">
            <w:pPr>
              <w:widowControl/>
              <w:shd w:val="clear"/>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手机号码</w:t>
            </w:r>
          </w:p>
        </w:tc>
        <w:tc>
          <w:tcPr>
            <w:tcW w:w="1751" w:type="dxa"/>
            <w:gridSpan w:val="2"/>
            <w:tcBorders>
              <w:top w:val="nil"/>
              <w:left w:val="nil"/>
              <w:bottom w:val="single" w:color="auto" w:sz="8" w:space="0"/>
              <w:right w:val="single" w:color="auto" w:sz="8" w:space="0"/>
            </w:tcBorders>
            <w:noWrap w:val="0"/>
            <w:vAlign w:val="center"/>
          </w:tcPr>
          <w:p w14:paraId="05773E5C">
            <w:pPr>
              <w:widowControl/>
              <w:shd w:val="clear"/>
              <w:jc w:val="center"/>
              <w:rPr>
                <w:rFonts w:ascii="宋体" w:hAnsi="宋体" w:cs="宋体"/>
                <w:snapToGrid w:val="0"/>
                <w:color w:val="auto"/>
                <w:kern w:val="0"/>
                <w:sz w:val="24"/>
                <w:highlight w:val="none"/>
              </w:rPr>
            </w:pPr>
          </w:p>
        </w:tc>
        <w:tc>
          <w:tcPr>
            <w:tcW w:w="1520" w:type="dxa"/>
            <w:gridSpan w:val="2"/>
            <w:tcBorders>
              <w:top w:val="single" w:color="auto" w:sz="8" w:space="0"/>
              <w:left w:val="nil"/>
              <w:bottom w:val="single" w:color="auto" w:sz="8" w:space="0"/>
              <w:right w:val="single" w:color="000000" w:sz="8" w:space="0"/>
            </w:tcBorders>
            <w:noWrap w:val="0"/>
            <w:vAlign w:val="center"/>
          </w:tcPr>
          <w:p w14:paraId="6F5B438D">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传真</w:t>
            </w:r>
          </w:p>
        </w:tc>
        <w:tc>
          <w:tcPr>
            <w:tcW w:w="1744" w:type="dxa"/>
            <w:gridSpan w:val="2"/>
            <w:tcBorders>
              <w:top w:val="single" w:color="auto" w:sz="8" w:space="0"/>
              <w:left w:val="nil"/>
              <w:bottom w:val="single" w:color="auto" w:sz="8" w:space="0"/>
              <w:right w:val="single" w:color="000000" w:sz="8" w:space="0"/>
            </w:tcBorders>
            <w:noWrap w:val="0"/>
            <w:vAlign w:val="center"/>
          </w:tcPr>
          <w:p w14:paraId="230741C1">
            <w:pPr>
              <w:widowControl/>
              <w:shd w:val="clear"/>
              <w:jc w:val="center"/>
              <w:rPr>
                <w:rFonts w:ascii="宋体" w:hAnsi="宋体" w:cs="宋体"/>
                <w:snapToGrid w:val="0"/>
                <w:color w:val="auto"/>
                <w:kern w:val="0"/>
                <w:sz w:val="24"/>
                <w:highlight w:val="none"/>
              </w:rPr>
            </w:pPr>
          </w:p>
        </w:tc>
        <w:tc>
          <w:tcPr>
            <w:tcW w:w="1326" w:type="dxa"/>
            <w:gridSpan w:val="2"/>
            <w:tcBorders>
              <w:top w:val="single" w:color="auto" w:sz="8" w:space="0"/>
              <w:left w:val="nil"/>
              <w:bottom w:val="single" w:color="auto" w:sz="8" w:space="0"/>
              <w:right w:val="single" w:color="000000" w:sz="8" w:space="0"/>
            </w:tcBorders>
            <w:noWrap w:val="0"/>
            <w:vAlign w:val="center"/>
          </w:tcPr>
          <w:p w14:paraId="4885F3B7">
            <w:pPr>
              <w:widowControl/>
              <w:shd w:val="clear"/>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邮箱</w:t>
            </w:r>
          </w:p>
        </w:tc>
        <w:tc>
          <w:tcPr>
            <w:tcW w:w="1839" w:type="dxa"/>
            <w:gridSpan w:val="2"/>
            <w:tcBorders>
              <w:top w:val="single" w:color="auto" w:sz="8" w:space="0"/>
              <w:left w:val="nil"/>
              <w:bottom w:val="single" w:color="auto" w:sz="8" w:space="0"/>
              <w:right w:val="single" w:color="000000" w:sz="8" w:space="0"/>
            </w:tcBorders>
            <w:noWrap w:val="0"/>
            <w:vAlign w:val="center"/>
          </w:tcPr>
          <w:p w14:paraId="4433FFA2">
            <w:pPr>
              <w:widowControl/>
              <w:shd w:val="clear"/>
              <w:jc w:val="center"/>
              <w:rPr>
                <w:rFonts w:ascii="宋体" w:hAnsi="宋体" w:cs="宋体"/>
                <w:snapToGrid w:val="0"/>
                <w:color w:val="auto"/>
                <w:kern w:val="0"/>
                <w:sz w:val="24"/>
                <w:highlight w:val="none"/>
              </w:rPr>
            </w:pPr>
          </w:p>
        </w:tc>
      </w:tr>
      <w:tr w14:paraId="56822B55">
        <w:tblPrEx>
          <w:tblCellMar>
            <w:top w:w="0" w:type="dxa"/>
            <w:left w:w="108" w:type="dxa"/>
            <w:bottom w:w="0" w:type="dxa"/>
            <w:right w:w="108" w:type="dxa"/>
          </w:tblCellMar>
        </w:tblPrEx>
        <w:trPr>
          <w:trHeight w:val="540" w:hRule="atLeast"/>
          <w:jc w:val="center"/>
        </w:trPr>
        <w:tc>
          <w:tcPr>
            <w:tcW w:w="1504" w:type="dxa"/>
            <w:tcBorders>
              <w:top w:val="nil"/>
              <w:left w:val="single" w:color="auto" w:sz="8" w:space="0"/>
              <w:bottom w:val="single" w:color="auto" w:sz="8" w:space="0"/>
              <w:right w:val="single" w:color="auto" w:sz="8" w:space="0"/>
            </w:tcBorders>
            <w:noWrap w:val="0"/>
            <w:vAlign w:val="center"/>
          </w:tcPr>
          <w:p w14:paraId="045A86B2">
            <w:pPr>
              <w:widowControl/>
              <w:shd w:val="clear"/>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财务联系人</w:t>
            </w:r>
          </w:p>
        </w:tc>
        <w:tc>
          <w:tcPr>
            <w:tcW w:w="1751" w:type="dxa"/>
            <w:gridSpan w:val="2"/>
            <w:tcBorders>
              <w:top w:val="nil"/>
              <w:left w:val="nil"/>
              <w:bottom w:val="single" w:color="auto" w:sz="8" w:space="0"/>
              <w:right w:val="single" w:color="auto" w:sz="8" w:space="0"/>
            </w:tcBorders>
            <w:noWrap w:val="0"/>
            <w:vAlign w:val="center"/>
          </w:tcPr>
          <w:p w14:paraId="43DD74DA">
            <w:pPr>
              <w:widowControl/>
              <w:shd w:val="clear"/>
              <w:jc w:val="center"/>
              <w:rPr>
                <w:rFonts w:ascii="宋体" w:hAnsi="宋体" w:cs="宋体"/>
                <w:snapToGrid w:val="0"/>
                <w:color w:val="auto"/>
                <w:kern w:val="0"/>
                <w:sz w:val="24"/>
                <w:highlight w:val="none"/>
              </w:rPr>
            </w:pPr>
          </w:p>
        </w:tc>
        <w:tc>
          <w:tcPr>
            <w:tcW w:w="1520" w:type="dxa"/>
            <w:gridSpan w:val="2"/>
            <w:tcBorders>
              <w:top w:val="single" w:color="auto" w:sz="8" w:space="0"/>
              <w:left w:val="nil"/>
              <w:bottom w:val="single" w:color="auto" w:sz="8" w:space="0"/>
              <w:right w:val="single" w:color="000000" w:sz="8" w:space="0"/>
            </w:tcBorders>
            <w:noWrap w:val="0"/>
            <w:vAlign w:val="center"/>
          </w:tcPr>
          <w:p w14:paraId="26BCE87C">
            <w:pPr>
              <w:widowControl/>
              <w:shd w:val="clear"/>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身份证号码</w:t>
            </w:r>
          </w:p>
        </w:tc>
        <w:tc>
          <w:tcPr>
            <w:tcW w:w="1744" w:type="dxa"/>
            <w:gridSpan w:val="2"/>
            <w:tcBorders>
              <w:top w:val="single" w:color="auto" w:sz="8" w:space="0"/>
              <w:left w:val="nil"/>
              <w:bottom w:val="single" w:color="auto" w:sz="8" w:space="0"/>
              <w:right w:val="single" w:color="000000" w:sz="8" w:space="0"/>
            </w:tcBorders>
            <w:noWrap w:val="0"/>
            <w:vAlign w:val="center"/>
          </w:tcPr>
          <w:p w14:paraId="35C81658">
            <w:pPr>
              <w:widowControl/>
              <w:shd w:val="clear"/>
              <w:jc w:val="center"/>
              <w:rPr>
                <w:rFonts w:ascii="宋体" w:hAnsi="宋体" w:cs="宋体"/>
                <w:snapToGrid w:val="0"/>
                <w:color w:val="auto"/>
                <w:kern w:val="0"/>
                <w:sz w:val="24"/>
                <w:highlight w:val="none"/>
              </w:rPr>
            </w:pPr>
          </w:p>
        </w:tc>
        <w:tc>
          <w:tcPr>
            <w:tcW w:w="1326" w:type="dxa"/>
            <w:gridSpan w:val="2"/>
            <w:tcBorders>
              <w:top w:val="single" w:color="auto" w:sz="8" w:space="0"/>
              <w:left w:val="nil"/>
              <w:bottom w:val="single" w:color="auto" w:sz="8" w:space="0"/>
              <w:right w:val="single" w:color="000000" w:sz="8" w:space="0"/>
            </w:tcBorders>
            <w:noWrap w:val="0"/>
            <w:vAlign w:val="center"/>
          </w:tcPr>
          <w:p w14:paraId="42C282F2">
            <w:pPr>
              <w:widowControl/>
              <w:shd w:val="clear"/>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手机号码</w:t>
            </w:r>
          </w:p>
        </w:tc>
        <w:tc>
          <w:tcPr>
            <w:tcW w:w="1839" w:type="dxa"/>
            <w:gridSpan w:val="2"/>
            <w:tcBorders>
              <w:top w:val="single" w:color="auto" w:sz="8" w:space="0"/>
              <w:left w:val="nil"/>
              <w:bottom w:val="single" w:color="auto" w:sz="8" w:space="0"/>
              <w:right w:val="single" w:color="000000" w:sz="8" w:space="0"/>
            </w:tcBorders>
            <w:noWrap w:val="0"/>
            <w:vAlign w:val="center"/>
          </w:tcPr>
          <w:p w14:paraId="55645E5B">
            <w:pPr>
              <w:widowControl/>
              <w:shd w:val="clear"/>
              <w:jc w:val="center"/>
              <w:rPr>
                <w:rFonts w:ascii="宋体" w:hAnsi="宋体" w:cs="宋体"/>
                <w:snapToGrid w:val="0"/>
                <w:color w:val="auto"/>
                <w:kern w:val="0"/>
                <w:sz w:val="24"/>
                <w:highlight w:val="none"/>
              </w:rPr>
            </w:pPr>
          </w:p>
        </w:tc>
      </w:tr>
      <w:tr w14:paraId="26604879">
        <w:tblPrEx>
          <w:tblCellMar>
            <w:top w:w="0" w:type="dxa"/>
            <w:left w:w="108" w:type="dxa"/>
            <w:bottom w:w="0" w:type="dxa"/>
            <w:right w:w="108" w:type="dxa"/>
          </w:tblCellMar>
        </w:tblPrEx>
        <w:trPr>
          <w:trHeight w:val="1134" w:hRule="atLeast"/>
          <w:jc w:val="center"/>
        </w:trPr>
        <w:tc>
          <w:tcPr>
            <w:tcW w:w="1504" w:type="dxa"/>
            <w:tcBorders>
              <w:top w:val="nil"/>
              <w:left w:val="single" w:color="auto" w:sz="8" w:space="0"/>
              <w:bottom w:val="single" w:color="auto" w:sz="8" w:space="0"/>
              <w:right w:val="single" w:color="auto" w:sz="8" w:space="0"/>
            </w:tcBorders>
            <w:noWrap w:val="0"/>
            <w:vAlign w:val="center"/>
          </w:tcPr>
          <w:p w14:paraId="774F07EA">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单位简介及机构设置</w:t>
            </w:r>
          </w:p>
        </w:tc>
        <w:tc>
          <w:tcPr>
            <w:tcW w:w="8180" w:type="dxa"/>
            <w:gridSpan w:val="10"/>
            <w:tcBorders>
              <w:top w:val="single" w:color="auto" w:sz="8" w:space="0"/>
              <w:left w:val="nil"/>
              <w:bottom w:val="single" w:color="auto" w:sz="8" w:space="0"/>
              <w:right w:val="single" w:color="000000" w:sz="8" w:space="0"/>
            </w:tcBorders>
            <w:noWrap w:val="0"/>
            <w:vAlign w:val="center"/>
          </w:tcPr>
          <w:p w14:paraId="028912BA">
            <w:pPr>
              <w:widowControl/>
              <w:shd w:val="clear"/>
              <w:jc w:val="center"/>
              <w:rPr>
                <w:rFonts w:ascii="宋体" w:hAnsi="宋体" w:cs="宋体"/>
                <w:snapToGrid w:val="0"/>
                <w:color w:val="auto"/>
                <w:kern w:val="0"/>
                <w:sz w:val="24"/>
                <w:highlight w:val="none"/>
              </w:rPr>
            </w:pPr>
          </w:p>
        </w:tc>
      </w:tr>
      <w:tr w14:paraId="0ABC3EFF">
        <w:tblPrEx>
          <w:tblCellMar>
            <w:top w:w="0" w:type="dxa"/>
            <w:left w:w="108" w:type="dxa"/>
            <w:bottom w:w="0" w:type="dxa"/>
            <w:right w:w="108" w:type="dxa"/>
          </w:tblCellMar>
        </w:tblPrEx>
        <w:trPr>
          <w:trHeight w:val="1108" w:hRule="atLeast"/>
          <w:jc w:val="center"/>
        </w:trPr>
        <w:tc>
          <w:tcPr>
            <w:tcW w:w="1504" w:type="dxa"/>
            <w:tcBorders>
              <w:top w:val="nil"/>
              <w:left w:val="single" w:color="auto" w:sz="8" w:space="0"/>
              <w:bottom w:val="single" w:color="auto" w:sz="8" w:space="0"/>
              <w:right w:val="single" w:color="auto" w:sz="8" w:space="0"/>
            </w:tcBorders>
            <w:noWrap w:val="0"/>
            <w:vAlign w:val="center"/>
          </w:tcPr>
          <w:p w14:paraId="647C1CF7">
            <w:pPr>
              <w:widowControl/>
              <w:shd w:val="clear"/>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主营业务</w:t>
            </w:r>
          </w:p>
        </w:tc>
        <w:tc>
          <w:tcPr>
            <w:tcW w:w="8180" w:type="dxa"/>
            <w:gridSpan w:val="10"/>
            <w:tcBorders>
              <w:top w:val="single" w:color="auto" w:sz="8" w:space="0"/>
              <w:left w:val="nil"/>
              <w:bottom w:val="single" w:color="auto" w:sz="8" w:space="0"/>
              <w:right w:val="single" w:color="000000" w:sz="8" w:space="0"/>
            </w:tcBorders>
            <w:noWrap w:val="0"/>
            <w:vAlign w:val="center"/>
          </w:tcPr>
          <w:p w14:paraId="1B5A1361">
            <w:pPr>
              <w:widowControl/>
              <w:shd w:val="clear"/>
              <w:jc w:val="center"/>
              <w:rPr>
                <w:rFonts w:ascii="宋体" w:hAnsi="宋体" w:cs="宋体"/>
                <w:snapToGrid w:val="0"/>
                <w:color w:val="auto"/>
                <w:kern w:val="0"/>
                <w:sz w:val="24"/>
                <w:highlight w:val="none"/>
              </w:rPr>
            </w:pPr>
          </w:p>
        </w:tc>
      </w:tr>
      <w:tr w14:paraId="3BAE1FE7">
        <w:tblPrEx>
          <w:tblCellMar>
            <w:top w:w="0" w:type="dxa"/>
            <w:left w:w="108" w:type="dxa"/>
            <w:bottom w:w="0" w:type="dxa"/>
            <w:right w:w="108" w:type="dxa"/>
          </w:tblCellMar>
        </w:tblPrEx>
        <w:trPr>
          <w:trHeight w:val="443" w:hRule="atLeast"/>
          <w:jc w:val="center"/>
        </w:trPr>
        <w:tc>
          <w:tcPr>
            <w:tcW w:w="1504" w:type="dxa"/>
            <w:vMerge w:val="restart"/>
            <w:tcBorders>
              <w:top w:val="nil"/>
              <w:left w:val="single" w:color="auto" w:sz="8" w:space="0"/>
              <w:bottom w:val="single" w:color="000000" w:sz="8" w:space="0"/>
              <w:right w:val="single" w:color="auto" w:sz="8" w:space="0"/>
            </w:tcBorders>
            <w:noWrap w:val="0"/>
            <w:vAlign w:val="center"/>
          </w:tcPr>
          <w:p w14:paraId="641DC6EF">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单位概况</w:t>
            </w:r>
          </w:p>
        </w:tc>
        <w:tc>
          <w:tcPr>
            <w:tcW w:w="1184" w:type="dxa"/>
            <w:tcBorders>
              <w:top w:val="nil"/>
              <w:left w:val="nil"/>
              <w:bottom w:val="single" w:color="auto" w:sz="8" w:space="0"/>
              <w:right w:val="single" w:color="auto" w:sz="8" w:space="0"/>
            </w:tcBorders>
            <w:noWrap w:val="0"/>
            <w:vAlign w:val="center"/>
          </w:tcPr>
          <w:p w14:paraId="74C8FCDE">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注册资本</w:t>
            </w:r>
          </w:p>
        </w:tc>
        <w:tc>
          <w:tcPr>
            <w:tcW w:w="1491" w:type="dxa"/>
            <w:gridSpan w:val="2"/>
            <w:tcBorders>
              <w:top w:val="nil"/>
              <w:left w:val="nil"/>
              <w:bottom w:val="single" w:color="auto" w:sz="8" w:space="0"/>
              <w:right w:val="single" w:color="auto" w:sz="8" w:space="0"/>
            </w:tcBorders>
            <w:noWrap w:val="0"/>
            <w:vAlign w:val="center"/>
          </w:tcPr>
          <w:p w14:paraId="3C581912">
            <w:pPr>
              <w:widowControl/>
              <w:shd w:val="clear"/>
              <w:jc w:val="righ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万元</w:t>
            </w:r>
          </w:p>
        </w:tc>
        <w:tc>
          <w:tcPr>
            <w:tcW w:w="1496" w:type="dxa"/>
            <w:gridSpan w:val="2"/>
            <w:tcBorders>
              <w:top w:val="single" w:color="auto" w:sz="8" w:space="0"/>
              <w:left w:val="nil"/>
              <w:bottom w:val="single" w:color="auto" w:sz="8" w:space="0"/>
              <w:right w:val="single" w:color="000000" w:sz="8" w:space="0"/>
            </w:tcBorders>
            <w:noWrap w:val="0"/>
            <w:vAlign w:val="center"/>
          </w:tcPr>
          <w:p w14:paraId="359E6852">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占地面积</w:t>
            </w:r>
          </w:p>
        </w:tc>
        <w:tc>
          <w:tcPr>
            <w:tcW w:w="4009" w:type="dxa"/>
            <w:gridSpan w:val="5"/>
            <w:tcBorders>
              <w:top w:val="single" w:color="auto" w:sz="8" w:space="0"/>
              <w:left w:val="nil"/>
              <w:bottom w:val="single" w:color="auto" w:sz="8" w:space="0"/>
              <w:right w:val="single" w:color="000000" w:sz="8" w:space="0"/>
            </w:tcBorders>
            <w:noWrap w:val="0"/>
            <w:vAlign w:val="center"/>
          </w:tcPr>
          <w:p w14:paraId="4F2BCB63">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M</w:t>
            </w:r>
            <w:r>
              <w:rPr>
                <w:rFonts w:hint="eastAsia" w:ascii="宋体" w:hAnsi="宋体" w:cs="宋体"/>
                <w:snapToGrid w:val="0"/>
                <w:color w:val="auto"/>
                <w:kern w:val="0"/>
                <w:sz w:val="24"/>
                <w:highlight w:val="none"/>
                <w:vertAlign w:val="superscript"/>
              </w:rPr>
              <w:t>2</w:t>
            </w:r>
          </w:p>
        </w:tc>
      </w:tr>
      <w:tr w14:paraId="0FBA88D9">
        <w:tblPrEx>
          <w:tblCellMar>
            <w:top w:w="0" w:type="dxa"/>
            <w:left w:w="108" w:type="dxa"/>
            <w:bottom w:w="0" w:type="dxa"/>
            <w:right w:w="108" w:type="dxa"/>
          </w:tblCellMar>
        </w:tblPrEx>
        <w:trPr>
          <w:trHeight w:val="450" w:hRule="atLeast"/>
          <w:jc w:val="center"/>
        </w:trPr>
        <w:tc>
          <w:tcPr>
            <w:tcW w:w="1504" w:type="dxa"/>
            <w:vMerge w:val="continue"/>
            <w:tcBorders>
              <w:top w:val="nil"/>
              <w:left w:val="single" w:color="auto" w:sz="8" w:space="0"/>
              <w:bottom w:val="single" w:color="000000" w:sz="8" w:space="0"/>
              <w:right w:val="single" w:color="auto" w:sz="8" w:space="0"/>
            </w:tcBorders>
            <w:noWrap w:val="0"/>
            <w:vAlign w:val="center"/>
          </w:tcPr>
          <w:p w14:paraId="523D112B">
            <w:pPr>
              <w:widowControl/>
              <w:shd w:val="clear"/>
              <w:jc w:val="center"/>
              <w:rPr>
                <w:rFonts w:ascii="宋体" w:hAnsi="宋体" w:cs="宋体"/>
                <w:snapToGrid w:val="0"/>
                <w:color w:val="auto"/>
                <w:kern w:val="0"/>
                <w:sz w:val="24"/>
                <w:highlight w:val="none"/>
              </w:rPr>
            </w:pPr>
          </w:p>
        </w:tc>
        <w:tc>
          <w:tcPr>
            <w:tcW w:w="1184" w:type="dxa"/>
            <w:tcBorders>
              <w:top w:val="nil"/>
              <w:left w:val="nil"/>
              <w:bottom w:val="single" w:color="auto" w:sz="8" w:space="0"/>
              <w:right w:val="single" w:color="auto" w:sz="8" w:space="0"/>
            </w:tcBorders>
            <w:noWrap w:val="0"/>
            <w:vAlign w:val="center"/>
          </w:tcPr>
          <w:p w14:paraId="23C2A9AC">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职工总数</w:t>
            </w:r>
          </w:p>
        </w:tc>
        <w:tc>
          <w:tcPr>
            <w:tcW w:w="1491" w:type="dxa"/>
            <w:gridSpan w:val="2"/>
            <w:tcBorders>
              <w:top w:val="nil"/>
              <w:left w:val="nil"/>
              <w:bottom w:val="single" w:color="auto" w:sz="8" w:space="0"/>
              <w:right w:val="single" w:color="auto" w:sz="8" w:space="0"/>
            </w:tcBorders>
            <w:noWrap w:val="0"/>
            <w:vAlign w:val="center"/>
          </w:tcPr>
          <w:p w14:paraId="0D21B61A">
            <w:pPr>
              <w:widowControl/>
              <w:shd w:val="clear"/>
              <w:jc w:val="righ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人</w:t>
            </w:r>
          </w:p>
        </w:tc>
        <w:tc>
          <w:tcPr>
            <w:tcW w:w="1496" w:type="dxa"/>
            <w:gridSpan w:val="2"/>
            <w:tcBorders>
              <w:top w:val="single" w:color="auto" w:sz="8" w:space="0"/>
              <w:left w:val="nil"/>
              <w:bottom w:val="single" w:color="auto" w:sz="8" w:space="0"/>
              <w:right w:val="single" w:color="000000" w:sz="8" w:space="0"/>
            </w:tcBorders>
            <w:noWrap w:val="0"/>
            <w:vAlign w:val="center"/>
          </w:tcPr>
          <w:p w14:paraId="7A80B571">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建筑面积</w:t>
            </w:r>
          </w:p>
        </w:tc>
        <w:tc>
          <w:tcPr>
            <w:tcW w:w="4009" w:type="dxa"/>
            <w:gridSpan w:val="5"/>
            <w:tcBorders>
              <w:top w:val="single" w:color="auto" w:sz="8" w:space="0"/>
              <w:left w:val="nil"/>
              <w:bottom w:val="single" w:color="auto" w:sz="8" w:space="0"/>
              <w:right w:val="single" w:color="000000" w:sz="8" w:space="0"/>
            </w:tcBorders>
            <w:noWrap w:val="0"/>
            <w:vAlign w:val="center"/>
          </w:tcPr>
          <w:p w14:paraId="14A611C8">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M</w:t>
            </w:r>
            <w:r>
              <w:rPr>
                <w:rFonts w:hint="eastAsia" w:ascii="宋体" w:hAnsi="宋体" w:cs="宋体"/>
                <w:snapToGrid w:val="0"/>
                <w:color w:val="auto"/>
                <w:kern w:val="0"/>
                <w:sz w:val="24"/>
                <w:highlight w:val="none"/>
                <w:vertAlign w:val="superscript"/>
              </w:rPr>
              <w:t>2</w:t>
            </w:r>
          </w:p>
        </w:tc>
      </w:tr>
      <w:tr w14:paraId="0571FF61">
        <w:tblPrEx>
          <w:tblCellMar>
            <w:top w:w="0" w:type="dxa"/>
            <w:left w:w="108" w:type="dxa"/>
            <w:bottom w:w="0" w:type="dxa"/>
            <w:right w:w="108" w:type="dxa"/>
          </w:tblCellMar>
        </w:tblPrEx>
        <w:trPr>
          <w:trHeight w:val="449" w:hRule="atLeast"/>
          <w:jc w:val="center"/>
        </w:trPr>
        <w:tc>
          <w:tcPr>
            <w:tcW w:w="1504" w:type="dxa"/>
            <w:vMerge w:val="restart"/>
            <w:tcBorders>
              <w:top w:val="nil"/>
              <w:left w:val="single" w:color="auto" w:sz="8" w:space="0"/>
              <w:right w:val="single" w:color="auto" w:sz="8" w:space="0"/>
            </w:tcBorders>
            <w:noWrap w:val="0"/>
            <w:vAlign w:val="center"/>
          </w:tcPr>
          <w:p w14:paraId="38E6880F">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财务状况</w:t>
            </w:r>
          </w:p>
        </w:tc>
        <w:tc>
          <w:tcPr>
            <w:tcW w:w="1184" w:type="dxa"/>
            <w:tcBorders>
              <w:top w:val="nil"/>
              <w:left w:val="single" w:color="auto" w:sz="8" w:space="0"/>
              <w:bottom w:val="single" w:color="000000" w:sz="8" w:space="0"/>
              <w:right w:val="single" w:color="auto" w:sz="8" w:space="0"/>
            </w:tcBorders>
            <w:noWrap w:val="0"/>
            <w:vAlign w:val="center"/>
          </w:tcPr>
          <w:p w14:paraId="4A6D6705">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年度</w:t>
            </w:r>
          </w:p>
        </w:tc>
        <w:tc>
          <w:tcPr>
            <w:tcW w:w="1491" w:type="dxa"/>
            <w:gridSpan w:val="2"/>
            <w:tcBorders>
              <w:top w:val="nil"/>
              <w:left w:val="nil"/>
              <w:bottom w:val="single" w:color="auto" w:sz="4" w:space="0"/>
              <w:right w:val="single" w:color="auto" w:sz="8" w:space="0"/>
            </w:tcBorders>
            <w:noWrap w:val="0"/>
            <w:vAlign w:val="center"/>
          </w:tcPr>
          <w:p w14:paraId="2A78F28C">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主营收入</w:t>
            </w:r>
          </w:p>
          <w:p w14:paraId="0F4684E9">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（万元）</w:t>
            </w:r>
          </w:p>
        </w:tc>
        <w:tc>
          <w:tcPr>
            <w:tcW w:w="1496" w:type="dxa"/>
            <w:gridSpan w:val="2"/>
            <w:tcBorders>
              <w:top w:val="single" w:color="auto" w:sz="8" w:space="0"/>
              <w:left w:val="nil"/>
              <w:right w:val="single" w:color="000000" w:sz="8" w:space="0"/>
            </w:tcBorders>
            <w:noWrap w:val="0"/>
            <w:vAlign w:val="center"/>
          </w:tcPr>
          <w:p w14:paraId="7FB92A5F">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收入总额</w:t>
            </w:r>
          </w:p>
          <w:p w14:paraId="6C205E69">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（万元）</w:t>
            </w:r>
          </w:p>
        </w:tc>
        <w:tc>
          <w:tcPr>
            <w:tcW w:w="1418" w:type="dxa"/>
            <w:gridSpan w:val="2"/>
            <w:tcBorders>
              <w:top w:val="single" w:color="auto" w:sz="8" w:space="0"/>
              <w:left w:val="single" w:color="auto" w:sz="8" w:space="0"/>
              <w:bottom w:val="single" w:color="000000" w:sz="8" w:space="0"/>
              <w:right w:val="single" w:color="000000" w:sz="8" w:space="0"/>
            </w:tcBorders>
            <w:noWrap w:val="0"/>
            <w:vAlign w:val="center"/>
          </w:tcPr>
          <w:p w14:paraId="642C4F2F">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利润总额（万元）</w:t>
            </w:r>
          </w:p>
        </w:tc>
        <w:tc>
          <w:tcPr>
            <w:tcW w:w="1440" w:type="dxa"/>
            <w:gridSpan w:val="2"/>
            <w:tcBorders>
              <w:top w:val="single" w:color="auto" w:sz="8" w:space="0"/>
              <w:left w:val="single" w:color="auto" w:sz="8" w:space="0"/>
              <w:bottom w:val="single" w:color="000000" w:sz="8" w:space="0"/>
              <w:right w:val="single" w:color="000000" w:sz="8" w:space="0"/>
            </w:tcBorders>
            <w:noWrap w:val="0"/>
            <w:vAlign w:val="center"/>
          </w:tcPr>
          <w:p w14:paraId="477AA4F7">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净利润（万元）</w:t>
            </w:r>
          </w:p>
        </w:tc>
        <w:tc>
          <w:tcPr>
            <w:tcW w:w="1151" w:type="dxa"/>
            <w:tcBorders>
              <w:top w:val="nil"/>
              <w:left w:val="single" w:color="auto" w:sz="8" w:space="0"/>
              <w:bottom w:val="single" w:color="000000" w:sz="8" w:space="0"/>
              <w:right w:val="single" w:color="auto" w:sz="8" w:space="0"/>
            </w:tcBorders>
            <w:noWrap w:val="0"/>
            <w:vAlign w:val="center"/>
          </w:tcPr>
          <w:p w14:paraId="238EE611">
            <w:pPr>
              <w:widowControl/>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资产负债率</w:t>
            </w:r>
          </w:p>
        </w:tc>
      </w:tr>
      <w:tr w14:paraId="216F2DDC">
        <w:tblPrEx>
          <w:tblCellMar>
            <w:top w:w="0" w:type="dxa"/>
            <w:left w:w="108" w:type="dxa"/>
            <w:bottom w:w="0" w:type="dxa"/>
            <w:right w:w="108" w:type="dxa"/>
          </w:tblCellMar>
        </w:tblPrEx>
        <w:trPr>
          <w:trHeight w:val="433" w:hRule="atLeast"/>
          <w:jc w:val="center"/>
        </w:trPr>
        <w:tc>
          <w:tcPr>
            <w:tcW w:w="1504" w:type="dxa"/>
            <w:vMerge w:val="continue"/>
            <w:tcBorders>
              <w:left w:val="single" w:color="auto" w:sz="8" w:space="0"/>
              <w:right w:val="single" w:color="auto" w:sz="8" w:space="0"/>
            </w:tcBorders>
            <w:noWrap w:val="0"/>
            <w:vAlign w:val="center"/>
          </w:tcPr>
          <w:p w14:paraId="62888B58">
            <w:pPr>
              <w:widowControl/>
              <w:shd w:val="clear"/>
              <w:jc w:val="center"/>
              <w:rPr>
                <w:rFonts w:ascii="宋体" w:hAnsi="宋体" w:cs="宋体"/>
                <w:snapToGrid w:val="0"/>
                <w:color w:val="auto"/>
                <w:kern w:val="0"/>
                <w:sz w:val="24"/>
                <w:highlight w:val="none"/>
              </w:rPr>
            </w:pPr>
          </w:p>
        </w:tc>
        <w:tc>
          <w:tcPr>
            <w:tcW w:w="1184" w:type="dxa"/>
            <w:tcBorders>
              <w:top w:val="nil"/>
              <w:left w:val="nil"/>
              <w:bottom w:val="single" w:color="auto" w:sz="8" w:space="0"/>
              <w:right w:val="single" w:color="auto" w:sz="8" w:space="0"/>
            </w:tcBorders>
            <w:noWrap w:val="0"/>
            <w:vAlign w:val="center"/>
          </w:tcPr>
          <w:p w14:paraId="26C73713">
            <w:pPr>
              <w:widowControl/>
              <w:shd w:val="clear"/>
              <w:jc w:val="center"/>
              <w:rPr>
                <w:rFonts w:ascii="宋体" w:hAnsi="宋体" w:cs="宋体"/>
                <w:snapToGrid w:val="0"/>
                <w:color w:val="auto"/>
                <w:kern w:val="0"/>
                <w:sz w:val="24"/>
                <w:highlight w:val="none"/>
              </w:rPr>
            </w:pPr>
          </w:p>
        </w:tc>
        <w:tc>
          <w:tcPr>
            <w:tcW w:w="1491" w:type="dxa"/>
            <w:gridSpan w:val="2"/>
            <w:tcBorders>
              <w:top w:val="single" w:color="auto" w:sz="4" w:space="0"/>
              <w:left w:val="nil"/>
              <w:bottom w:val="single" w:color="auto" w:sz="8" w:space="0"/>
              <w:right w:val="single" w:color="auto" w:sz="8" w:space="0"/>
            </w:tcBorders>
            <w:noWrap w:val="0"/>
            <w:vAlign w:val="center"/>
          </w:tcPr>
          <w:p w14:paraId="2A4422AB">
            <w:pPr>
              <w:widowControl/>
              <w:shd w:val="clear"/>
              <w:jc w:val="center"/>
              <w:rPr>
                <w:rFonts w:ascii="宋体" w:hAnsi="宋体" w:cs="宋体"/>
                <w:snapToGrid w:val="0"/>
                <w:color w:val="auto"/>
                <w:kern w:val="0"/>
                <w:sz w:val="24"/>
                <w:highlight w:val="none"/>
              </w:rPr>
            </w:pPr>
          </w:p>
        </w:tc>
        <w:tc>
          <w:tcPr>
            <w:tcW w:w="1496" w:type="dxa"/>
            <w:gridSpan w:val="2"/>
            <w:tcBorders>
              <w:top w:val="single" w:color="auto" w:sz="8" w:space="0"/>
              <w:left w:val="nil"/>
              <w:bottom w:val="single" w:color="auto" w:sz="8" w:space="0"/>
              <w:right w:val="single" w:color="000000" w:sz="8" w:space="0"/>
            </w:tcBorders>
            <w:noWrap w:val="0"/>
            <w:vAlign w:val="center"/>
          </w:tcPr>
          <w:p w14:paraId="2BFDDEA5">
            <w:pPr>
              <w:widowControl/>
              <w:shd w:val="clear"/>
              <w:jc w:val="center"/>
              <w:rPr>
                <w:rFonts w:ascii="宋体" w:hAnsi="宋体" w:cs="宋体"/>
                <w:snapToGrid w:val="0"/>
                <w:color w:val="auto"/>
                <w:kern w:val="0"/>
                <w:sz w:val="24"/>
                <w:highlight w:val="none"/>
              </w:rPr>
            </w:pPr>
          </w:p>
        </w:tc>
        <w:tc>
          <w:tcPr>
            <w:tcW w:w="1418" w:type="dxa"/>
            <w:gridSpan w:val="2"/>
            <w:tcBorders>
              <w:top w:val="single" w:color="auto" w:sz="8" w:space="0"/>
              <w:left w:val="nil"/>
              <w:bottom w:val="single" w:color="auto" w:sz="8" w:space="0"/>
              <w:right w:val="single" w:color="000000" w:sz="8" w:space="0"/>
            </w:tcBorders>
            <w:noWrap w:val="0"/>
            <w:vAlign w:val="center"/>
          </w:tcPr>
          <w:p w14:paraId="5063575E">
            <w:pPr>
              <w:widowControl/>
              <w:shd w:val="clear"/>
              <w:jc w:val="center"/>
              <w:rPr>
                <w:rFonts w:ascii="宋体" w:hAnsi="宋体" w:cs="宋体"/>
                <w:snapToGrid w:val="0"/>
                <w:color w:val="auto"/>
                <w:kern w:val="0"/>
                <w:sz w:val="24"/>
                <w:highlight w:val="none"/>
              </w:rPr>
            </w:pPr>
          </w:p>
        </w:tc>
        <w:tc>
          <w:tcPr>
            <w:tcW w:w="1440" w:type="dxa"/>
            <w:gridSpan w:val="2"/>
            <w:tcBorders>
              <w:top w:val="single" w:color="auto" w:sz="8" w:space="0"/>
              <w:left w:val="nil"/>
              <w:bottom w:val="single" w:color="auto" w:sz="8" w:space="0"/>
              <w:right w:val="single" w:color="000000" w:sz="8" w:space="0"/>
            </w:tcBorders>
            <w:noWrap w:val="0"/>
            <w:vAlign w:val="center"/>
          </w:tcPr>
          <w:p w14:paraId="5858DEED">
            <w:pPr>
              <w:widowControl/>
              <w:shd w:val="clear"/>
              <w:jc w:val="center"/>
              <w:rPr>
                <w:rFonts w:ascii="宋体" w:hAnsi="宋体" w:cs="宋体"/>
                <w:snapToGrid w:val="0"/>
                <w:color w:val="auto"/>
                <w:kern w:val="0"/>
                <w:sz w:val="24"/>
                <w:highlight w:val="none"/>
              </w:rPr>
            </w:pPr>
          </w:p>
        </w:tc>
        <w:tc>
          <w:tcPr>
            <w:tcW w:w="1151" w:type="dxa"/>
            <w:tcBorders>
              <w:top w:val="nil"/>
              <w:left w:val="nil"/>
              <w:bottom w:val="single" w:color="auto" w:sz="8" w:space="0"/>
              <w:right w:val="single" w:color="auto" w:sz="8" w:space="0"/>
            </w:tcBorders>
            <w:noWrap w:val="0"/>
            <w:vAlign w:val="center"/>
          </w:tcPr>
          <w:p w14:paraId="0BCAAAE8">
            <w:pPr>
              <w:widowControl/>
              <w:shd w:val="clear"/>
              <w:jc w:val="center"/>
              <w:rPr>
                <w:rFonts w:ascii="宋体" w:hAnsi="宋体" w:cs="宋体"/>
                <w:snapToGrid w:val="0"/>
                <w:color w:val="auto"/>
                <w:kern w:val="0"/>
                <w:sz w:val="24"/>
                <w:highlight w:val="none"/>
              </w:rPr>
            </w:pPr>
          </w:p>
        </w:tc>
      </w:tr>
      <w:tr w14:paraId="1895DA84">
        <w:tblPrEx>
          <w:tblCellMar>
            <w:top w:w="0" w:type="dxa"/>
            <w:left w:w="108" w:type="dxa"/>
            <w:bottom w:w="0" w:type="dxa"/>
            <w:right w:w="108" w:type="dxa"/>
          </w:tblCellMar>
        </w:tblPrEx>
        <w:trPr>
          <w:trHeight w:val="453" w:hRule="atLeast"/>
          <w:jc w:val="center"/>
        </w:trPr>
        <w:tc>
          <w:tcPr>
            <w:tcW w:w="1504" w:type="dxa"/>
            <w:vMerge w:val="continue"/>
            <w:tcBorders>
              <w:left w:val="single" w:color="auto" w:sz="8" w:space="0"/>
              <w:right w:val="single" w:color="auto" w:sz="8" w:space="0"/>
            </w:tcBorders>
            <w:noWrap w:val="0"/>
            <w:vAlign w:val="center"/>
          </w:tcPr>
          <w:p w14:paraId="4C0FD183">
            <w:pPr>
              <w:widowControl/>
              <w:shd w:val="clear"/>
              <w:jc w:val="center"/>
              <w:rPr>
                <w:rFonts w:ascii="宋体" w:hAnsi="宋体" w:cs="宋体"/>
                <w:snapToGrid w:val="0"/>
                <w:color w:val="auto"/>
                <w:kern w:val="0"/>
                <w:sz w:val="24"/>
                <w:highlight w:val="none"/>
              </w:rPr>
            </w:pPr>
          </w:p>
        </w:tc>
        <w:tc>
          <w:tcPr>
            <w:tcW w:w="1184" w:type="dxa"/>
            <w:tcBorders>
              <w:top w:val="nil"/>
              <w:left w:val="nil"/>
              <w:bottom w:val="single" w:color="auto" w:sz="4" w:space="0"/>
              <w:right w:val="single" w:color="auto" w:sz="8" w:space="0"/>
            </w:tcBorders>
            <w:noWrap w:val="0"/>
            <w:vAlign w:val="center"/>
          </w:tcPr>
          <w:p w14:paraId="58D10A78">
            <w:pPr>
              <w:widowControl/>
              <w:shd w:val="clear"/>
              <w:jc w:val="center"/>
              <w:rPr>
                <w:rFonts w:ascii="宋体" w:hAnsi="宋体" w:cs="宋体"/>
                <w:snapToGrid w:val="0"/>
                <w:color w:val="auto"/>
                <w:kern w:val="0"/>
                <w:sz w:val="24"/>
                <w:highlight w:val="none"/>
              </w:rPr>
            </w:pPr>
          </w:p>
        </w:tc>
        <w:tc>
          <w:tcPr>
            <w:tcW w:w="1491" w:type="dxa"/>
            <w:gridSpan w:val="2"/>
            <w:tcBorders>
              <w:top w:val="nil"/>
              <w:left w:val="nil"/>
              <w:bottom w:val="single" w:color="auto" w:sz="4" w:space="0"/>
              <w:right w:val="single" w:color="auto" w:sz="8" w:space="0"/>
            </w:tcBorders>
            <w:noWrap w:val="0"/>
            <w:vAlign w:val="center"/>
          </w:tcPr>
          <w:p w14:paraId="512E40A1">
            <w:pPr>
              <w:widowControl/>
              <w:shd w:val="clear"/>
              <w:jc w:val="center"/>
              <w:rPr>
                <w:rFonts w:ascii="宋体" w:hAnsi="宋体" w:cs="宋体"/>
                <w:snapToGrid w:val="0"/>
                <w:color w:val="auto"/>
                <w:kern w:val="0"/>
                <w:sz w:val="24"/>
                <w:highlight w:val="none"/>
              </w:rPr>
            </w:pPr>
          </w:p>
        </w:tc>
        <w:tc>
          <w:tcPr>
            <w:tcW w:w="1496" w:type="dxa"/>
            <w:gridSpan w:val="2"/>
            <w:tcBorders>
              <w:top w:val="single" w:color="auto" w:sz="8" w:space="0"/>
              <w:left w:val="nil"/>
              <w:bottom w:val="single" w:color="auto" w:sz="4" w:space="0"/>
              <w:right w:val="single" w:color="000000" w:sz="8" w:space="0"/>
            </w:tcBorders>
            <w:noWrap w:val="0"/>
            <w:vAlign w:val="center"/>
          </w:tcPr>
          <w:p w14:paraId="3FF584B5">
            <w:pPr>
              <w:widowControl/>
              <w:shd w:val="clear"/>
              <w:jc w:val="center"/>
              <w:rPr>
                <w:rFonts w:ascii="宋体" w:hAnsi="宋体" w:cs="宋体"/>
                <w:snapToGrid w:val="0"/>
                <w:color w:val="auto"/>
                <w:kern w:val="0"/>
                <w:sz w:val="24"/>
                <w:highlight w:val="none"/>
              </w:rPr>
            </w:pPr>
          </w:p>
        </w:tc>
        <w:tc>
          <w:tcPr>
            <w:tcW w:w="1418" w:type="dxa"/>
            <w:gridSpan w:val="2"/>
            <w:tcBorders>
              <w:top w:val="single" w:color="auto" w:sz="8" w:space="0"/>
              <w:left w:val="nil"/>
              <w:bottom w:val="single" w:color="auto" w:sz="4" w:space="0"/>
              <w:right w:val="single" w:color="000000" w:sz="8" w:space="0"/>
            </w:tcBorders>
            <w:noWrap w:val="0"/>
            <w:vAlign w:val="center"/>
          </w:tcPr>
          <w:p w14:paraId="69F27D52">
            <w:pPr>
              <w:widowControl/>
              <w:shd w:val="clear"/>
              <w:jc w:val="center"/>
              <w:rPr>
                <w:rFonts w:ascii="宋体" w:hAnsi="宋体" w:cs="宋体"/>
                <w:snapToGrid w:val="0"/>
                <w:color w:val="auto"/>
                <w:kern w:val="0"/>
                <w:sz w:val="24"/>
                <w:highlight w:val="none"/>
              </w:rPr>
            </w:pPr>
          </w:p>
        </w:tc>
        <w:tc>
          <w:tcPr>
            <w:tcW w:w="1440" w:type="dxa"/>
            <w:gridSpan w:val="2"/>
            <w:tcBorders>
              <w:top w:val="single" w:color="auto" w:sz="8" w:space="0"/>
              <w:left w:val="nil"/>
              <w:bottom w:val="single" w:color="auto" w:sz="4" w:space="0"/>
              <w:right w:val="single" w:color="000000" w:sz="8" w:space="0"/>
            </w:tcBorders>
            <w:noWrap w:val="0"/>
            <w:vAlign w:val="center"/>
          </w:tcPr>
          <w:p w14:paraId="0FA3CC09">
            <w:pPr>
              <w:widowControl/>
              <w:shd w:val="clear"/>
              <w:jc w:val="center"/>
              <w:rPr>
                <w:rFonts w:ascii="宋体" w:hAnsi="宋体" w:cs="宋体"/>
                <w:snapToGrid w:val="0"/>
                <w:color w:val="auto"/>
                <w:kern w:val="0"/>
                <w:sz w:val="24"/>
                <w:highlight w:val="none"/>
              </w:rPr>
            </w:pPr>
          </w:p>
        </w:tc>
        <w:tc>
          <w:tcPr>
            <w:tcW w:w="1151" w:type="dxa"/>
            <w:tcBorders>
              <w:top w:val="nil"/>
              <w:left w:val="nil"/>
              <w:bottom w:val="single" w:color="auto" w:sz="4" w:space="0"/>
              <w:right w:val="single" w:color="auto" w:sz="8" w:space="0"/>
            </w:tcBorders>
            <w:noWrap w:val="0"/>
            <w:vAlign w:val="center"/>
          </w:tcPr>
          <w:p w14:paraId="28FAFA3F">
            <w:pPr>
              <w:widowControl/>
              <w:shd w:val="clear"/>
              <w:jc w:val="center"/>
              <w:rPr>
                <w:rFonts w:ascii="宋体" w:hAnsi="宋体" w:cs="宋体"/>
                <w:snapToGrid w:val="0"/>
                <w:color w:val="auto"/>
                <w:kern w:val="0"/>
                <w:sz w:val="24"/>
                <w:highlight w:val="none"/>
              </w:rPr>
            </w:pPr>
          </w:p>
        </w:tc>
      </w:tr>
      <w:tr w14:paraId="59F2E4F0">
        <w:tblPrEx>
          <w:tblCellMar>
            <w:top w:w="0" w:type="dxa"/>
            <w:left w:w="108" w:type="dxa"/>
            <w:bottom w:w="0" w:type="dxa"/>
            <w:right w:w="108" w:type="dxa"/>
          </w:tblCellMar>
        </w:tblPrEx>
        <w:trPr>
          <w:trHeight w:val="453" w:hRule="atLeast"/>
          <w:jc w:val="center"/>
        </w:trPr>
        <w:tc>
          <w:tcPr>
            <w:tcW w:w="1504" w:type="dxa"/>
            <w:vMerge w:val="continue"/>
            <w:tcBorders>
              <w:left w:val="single" w:color="auto" w:sz="8" w:space="0"/>
              <w:bottom w:val="single" w:color="000000" w:sz="8" w:space="0"/>
              <w:right w:val="single" w:color="auto" w:sz="8" w:space="0"/>
            </w:tcBorders>
            <w:noWrap w:val="0"/>
            <w:vAlign w:val="center"/>
          </w:tcPr>
          <w:p w14:paraId="33948026">
            <w:pPr>
              <w:widowControl/>
              <w:shd w:val="clear"/>
              <w:jc w:val="center"/>
              <w:rPr>
                <w:rFonts w:ascii="宋体" w:hAnsi="宋体" w:cs="宋体"/>
                <w:snapToGrid w:val="0"/>
                <w:color w:val="auto"/>
                <w:kern w:val="0"/>
                <w:sz w:val="24"/>
                <w:highlight w:val="none"/>
              </w:rPr>
            </w:pPr>
          </w:p>
        </w:tc>
        <w:tc>
          <w:tcPr>
            <w:tcW w:w="1184" w:type="dxa"/>
            <w:tcBorders>
              <w:top w:val="single" w:color="auto" w:sz="4" w:space="0"/>
              <w:left w:val="nil"/>
              <w:bottom w:val="single" w:color="auto" w:sz="8" w:space="0"/>
              <w:right w:val="single" w:color="auto" w:sz="8" w:space="0"/>
            </w:tcBorders>
            <w:noWrap w:val="0"/>
            <w:vAlign w:val="center"/>
          </w:tcPr>
          <w:p w14:paraId="263CED6C">
            <w:pPr>
              <w:widowControl/>
              <w:shd w:val="clear"/>
              <w:jc w:val="center"/>
              <w:rPr>
                <w:rFonts w:ascii="宋体" w:hAnsi="宋体" w:cs="宋体"/>
                <w:snapToGrid w:val="0"/>
                <w:color w:val="auto"/>
                <w:kern w:val="0"/>
                <w:sz w:val="24"/>
                <w:highlight w:val="none"/>
              </w:rPr>
            </w:pPr>
          </w:p>
        </w:tc>
        <w:tc>
          <w:tcPr>
            <w:tcW w:w="1491" w:type="dxa"/>
            <w:gridSpan w:val="2"/>
            <w:tcBorders>
              <w:top w:val="single" w:color="auto" w:sz="4" w:space="0"/>
              <w:left w:val="nil"/>
              <w:bottom w:val="single" w:color="auto" w:sz="8" w:space="0"/>
              <w:right w:val="single" w:color="auto" w:sz="8" w:space="0"/>
            </w:tcBorders>
            <w:noWrap w:val="0"/>
            <w:vAlign w:val="center"/>
          </w:tcPr>
          <w:p w14:paraId="64F28561">
            <w:pPr>
              <w:widowControl/>
              <w:shd w:val="clear"/>
              <w:jc w:val="center"/>
              <w:rPr>
                <w:rFonts w:ascii="宋体" w:hAnsi="宋体" w:cs="宋体"/>
                <w:snapToGrid w:val="0"/>
                <w:color w:val="auto"/>
                <w:kern w:val="0"/>
                <w:sz w:val="24"/>
                <w:highlight w:val="none"/>
              </w:rPr>
            </w:pPr>
          </w:p>
        </w:tc>
        <w:tc>
          <w:tcPr>
            <w:tcW w:w="1496" w:type="dxa"/>
            <w:gridSpan w:val="2"/>
            <w:tcBorders>
              <w:top w:val="single" w:color="auto" w:sz="4" w:space="0"/>
              <w:left w:val="nil"/>
              <w:bottom w:val="single" w:color="auto" w:sz="8" w:space="0"/>
              <w:right w:val="single" w:color="000000" w:sz="8" w:space="0"/>
            </w:tcBorders>
            <w:noWrap w:val="0"/>
            <w:vAlign w:val="center"/>
          </w:tcPr>
          <w:p w14:paraId="409F8C8B">
            <w:pPr>
              <w:widowControl/>
              <w:shd w:val="clear"/>
              <w:jc w:val="center"/>
              <w:rPr>
                <w:rFonts w:ascii="宋体" w:hAnsi="宋体" w:cs="宋体"/>
                <w:snapToGrid w:val="0"/>
                <w:color w:val="auto"/>
                <w:kern w:val="0"/>
                <w:sz w:val="24"/>
                <w:highlight w:val="none"/>
              </w:rPr>
            </w:pPr>
          </w:p>
        </w:tc>
        <w:tc>
          <w:tcPr>
            <w:tcW w:w="1418" w:type="dxa"/>
            <w:gridSpan w:val="2"/>
            <w:tcBorders>
              <w:top w:val="single" w:color="auto" w:sz="4" w:space="0"/>
              <w:left w:val="nil"/>
              <w:bottom w:val="single" w:color="auto" w:sz="8" w:space="0"/>
              <w:right w:val="single" w:color="000000" w:sz="8" w:space="0"/>
            </w:tcBorders>
            <w:noWrap w:val="0"/>
            <w:vAlign w:val="center"/>
          </w:tcPr>
          <w:p w14:paraId="1027E762">
            <w:pPr>
              <w:widowControl/>
              <w:shd w:val="clear"/>
              <w:jc w:val="center"/>
              <w:rPr>
                <w:rFonts w:ascii="宋体" w:hAnsi="宋体" w:cs="宋体"/>
                <w:snapToGrid w:val="0"/>
                <w:color w:val="auto"/>
                <w:kern w:val="0"/>
                <w:sz w:val="24"/>
                <w:highlight w:val="none"/>
              </w:rPr>
            </w:pPr>
          </w:p>
        </w:tc>
        <w:tc>
          <w:tcPr>
            <w:tcW w:w="1440" w:type="dxa"/>
            <w:gridSpan w:val="2"/>
            <w:tcBorders>
              <w:top w:val="single" w:color="auto" w:sz="4" w:space="0"/>
              <w:left w:val="nil"/>
              <w:bottom w:val="single" w:color="auto" w:sz="8" w:space="0"/>
              <w:right w:val="single" w:color="000000" w:sz="8" w:space="0"/>
            </w:tcBorders>
            <w:noWrap w:val="0"/>
            <w:vAlign w:val="center"/>
          </w:tcPr>
          <w:p w14:paraId="047B70EC">
            <w:pPr>
              <w:widowControl/>
              <w:shd w:val="clear"/>
              <w:jc w:val="center"/>
              <w:rPr>
                <w:rFonts w:ascii="宋体" w:hAnsi="宋体" w:cs="宋体"/>
                <w:snapToGrid w:val="0"/>
                <w:color w:val="auto"/>
                <w:kern w:val="0"/>
                <w:sz w:val="24"/>
                <w:highlight w:val="none"/>
              </w:rPr>
            </w:pPr>
          </w:p>
        </w:tc>
        <w:tc>
          <w:tcPr>
            <w:tcW w:w="1151" w:type="dxa"/>
            <w:tcBorders>
              <w:top w:val="single" w:color="auto" w:sz="4" w:space="0"/>
              <w:left w:val="nil"/>
              <w:bottom w:val="single" w:color="auto" w:sz="8" w:space="0"/>
              <w:right w:val="single" w:color="auto" w:sz="8" w:space="0"/>
            </w:tcBorders>
            <w:noWrap w:val="0"/>
            <w:vAlign w:val="center"/>
          </w:tcPr>
          <w:p w14:paraId="5F5004AC">
            <w:pPr>
              <w:widowControl/>
              <w:shd w:val="clear"/>
              <w:jc w:val="center"/>
              <w:rPr>
                <w:rFonts w:ascii="宋体" w:hAnsi="宋体" w:cs="宋体"/>
                <w:snapToGrid w:val="0"/>
                <w:color w:val="auto"/>
                <w:kern w:val="0"/>
                <w:sz w:val="24"/>
                <w:highlight w:val="none"/>
              </w:rPr>
            </w:pPr>
          </w:p>
        </w:tc>
      </w:tr>
    </w:tbl>
    <w:p w14:paraId="6F0303B1">
      <w:pPr>
        <w:pStyle w:val="122"/>
        <w:shd w:val="clear"/>
        <w:ind w:left="0" w:firstLine="0"/>
        <w:rPr>
          <w:rFonts w:hint="eastAsia"/>
          <w:color w:val="auto"/>
          <w:kern w:val="0"/>
          <w:sz w:val="22"/>
          <w:szCs w:val="22"/>
          <w:highlight w:val="none"/>
        </w:rPr>
      </w:pPr>
      <w:r>
        <w:rPr>
          <w:rFonts w:hint="eastAsia"/>
          <w:color w:val="auto"/>
          <w:kern w:val="0"/>
          <w:sz w:val="22"/>
          <w:szCs w:val="22"/>
          <w:highlight w:val="none"/>
        </w:rPr>
        <w:t>说明：“财务状况”栏可填写最近3年供应商的财务状况，供应商成立时间不足3年的填写成立至今的财务状况。</w:t>
      </w:r>
    </w:p>
    <w:p w14:paraId="77B7C880">
      <w:pPr>
        <w:pStyle w:val="122"/>
        <w:shd w:val="clear"/>
        <w:ind w:left="0" w:firstLine="0"/>
        <w:rPr>
          <w:rFonts w:hint="eastAsia"/>
          <w:color w:val="auto"/>
          <w:kern w:val="0"/>
          <w:sz w:val="22"/>
          <w:szCs w:val="22"/>
          <w:highlight w:val="none"/>
        </w:rPr>
      </w:pPr>
    </w:p>
    <w:p w14:paraId="1CDB267D">
      <w:pPr>
        <w:pStyle w:val="122"/>
        <w:shd w:val="clear"/>
        <w:ind w:left="0" w:firstLine="0"/>
        <w:rPr>
          <w:rFonts w:hint="eastAsia" w:ascii="Calibri" w:hAnsi="Calibri"/>
          <w:color w:val="auto"/>
          <w:kern w:val="0"/>
          <w:highlight w:val="none"/>
        </w:rPr>
      </w:pPr>
      <w:r>
        <w:rPr>
          <w:rFonts w:hint="eastAsia"/>
          <w:color w:val="auto"/>
          <w:kern w:val="0"/>
          <w:sz w:val="22"/>
          <w:szCs w:val="22"/>
          <w:highlight w:val="none"/>
        </w:rPr>
        <w:br w:type="page"/>
      </w:r>
      <w:r>
        <w:rPr>
          <w:rFonts w:hint="eastAsia" w:ascii="Calibri" w:hAnsi="Calibri"/>
          <w:color w:val="auto"/>
          <w:kern w:val="0"/>
          <w:highlight w:val="none"/>
        </w:rPr>
        <w:t>3.</w:t>
      </w:r>
      <w:r>
        <w:rPr>
          <w:rFonts w:hint="eastAsia" w:ascii="Calibri" w:hAnsi="Calibri"/>
          <w:color w:val="auto"/>
          <w:kern w:val="0"/>
          <w:highlight w:val="none"/>
          <w:lang w:val="en-US" w:eastAsia="zh-CN"/>
        </w:rPr>
        <w:t>2</w:t>
      </w:r>
      <w:r>
        <w:rPr>
          <w:rFonts w:hint="eastAsia" w:ascii="Calibri" w:hAnsi="Calibri"/>
          <w:color w:val="auto"/>
          <w:kern w:val="0"/>
          <w:highlight w:val="none"/>
        </w:rPr>
        <w:t>.2、供应商基本情况概述</w:t>
      </w:r>
    </w:p>
    <w:p w14:paraId="1057C2DB">
      <w:pPr>
        <w:numPr>
          <w:ilvl w:val="2"/>
          <w:numId w:val="46"/>
        </w:numPr>
        <w:shd w:val="clear"/>
        <w:tabs>
          <w:tab w:val="left" w:pos="720"/>
          <w:tab w:val="clear" w:pos="1260"/>
        </w:tabs>
        <w:spacing w:line="360" w:lineRule="auto"/>
        <w:ind w:left="720" w:hanging="360"/>
        <w:rPr>
          <w:rFonts w:hint="eastAsia" w:ascii="宋体" w:hAnsi="宋体"/>
          <w:color w:val="auto"/>
          <w:kern w:val="0"/>
          <w:sz w:val="24"/>
          <w:highlight w:val="none"/>
          <w:lang w:val="en-GB"/>
        </w:rPr>
      </w:pPr>
      <w:r>
        <w:rPr>
          <w:rFonts w:hint="eastAsia"/>
          <w:color w:val="auto"/>
          <w:kern w:val="0"/>
          <w:sz w:val="24"/>
          <w:highlight w:val="none"/>
        </w:rPr>
        <w:t>文字描述主要内容（包括但不限于）：单位性质、发展历程、经营规模、组织结构及服务理念、技术力量、管理体系制度、财务状况等。</w:t>
      </w:r>
      <w:r>
        <w:rPr>
          <w:rFonts w:hint="eastAsia" w:ascii="宋体" w:hAnsi="宋体"/>
          <w:color w:val="auto"/>
          <w:kern w:val="0"/>
          <w:sz w:val="24"/>
          <w:highlight w:val="none"/>
          <w:lang w:val="en-GB"/>
        </w:rPr>
        <w:t>自述内容必须充分体现供应商现阶段的经营情况，拥有的技术优势、特点和专业水平等。</w:t>
      </w:r>
    </w:p>
    <w:p w14:paraId="6EF04E78">
      <w:pPr>
        <w:numPr>
          <w:ilvl w:val="2"/>
          <w:numId w:val="46"/>
        </w:numPr>
        <w:shd w:val="clear"/>
        <w:tabs>
          <w:tab w:val="left" w:pos="720"/>
          <w:tab w:val="clear" w:pos="1260"/>
        </w:tabs>
        <w:spacing w:line="360" w:lineRule="auto"/>
        <w:ind w:left="720" w:hanging="360"/>
        <w:rPr>
          <w:rFonts w:hint="eastAsia"/>
          <w:color w:val="auto"/>
          <w:kern w:val="0"/>
          <w:sz w:val="24"/>
          <w:highlight w:val="none"/>
        </w:rPr>
      </w:pPr>
      <w:r>
        <w:rPr>
          <w:rFonts w:hint="eastAsia"/>
          <w:color w:val="auto"/>
          <w:kern w:val="0"/>
          <w:sz w:val="24"/>
          <w:highlight w:val="none"/>
        </w:rPr>
        <w:t>插图反映主要内容（包括但不限于）：经营场所内外貌、生产场所、目前经营主要产品等。</w:t>
      </w:r>
    </w:p>
    <w:p w14:paraId="6232913D">
      <w:pPr>
        <w:pStyle w:val="122"/>
        <w:shd w:val="clear"/>
        <w:rPr>
          <w:rFonts w:hint="eastAsia"/>
          <w:color w:val="auto"/>
          <w:kern w:val="0"/>
          <w:highlight w:val="none"/>
        </w:rPr>
      </w:pPr>
    </w:p>
    <w:p w14:paraId="48E57080">
      <w:pPr>
        <w:shd w:val="clear"/>
        <w:spacing w:after="156" w:afterLines="50" w:line="360" w:lineRule="auto"/>
        <w:jc w:val="center"/>
        <w:outlineLvl w:val="2"/>
        <w:rPr>
          <w:rFonts w:hint="eastAsia" w:ascii="宋体" w:hAnsi="宋体" w:eastAsia="宋体" w:cs="Times New Roman"/>
          <w:b/>
          <w:color w:val="auto"/>
          <w:kern w:val="0"/>
          <w:sz w:val="32"/>
          <w:szCs w:val="32"/>
          <w:highlight w:val="none"/>
        </w:rPr>
      </w:pPr>
      <w:r>
        <w:rPr>
          <w:rFonts w:hint="eastAsia" w:ascii="宋体" w:hAnsi="宋体" w:eastAsia="宋体" w:cs="Times New Roman"/>
          <w:b/>
          <w:color w:val="auto"/>
          <w:kern w:val="0"/>
          <w:sz w:val="32"/>
          <w:szCs w:val="32"/>
          <w:highlight w:val="none"/>
        </w:rPr>
        <w:br w:type="page"/>
      </w:r>
      <w:r>
        <w:rPr>
          <w:rFonts w:hint="eastAsia" w:ascii="宋体" w:hAnsi="宋体" w:eastAsia="宋体" w:cs="Times New Roman"/>
          <w:b/>
          <w:color w:val="auto"/>
          <w:kern w:val="0"/>
          <w:sz w:val="32"/>
          <w:szCs w:val="32"/>
          <w:highlight w:val="none"/>
        </w:rPr>
        <w:t>3.</w:t>
      </w:r>
      <w:r>
        <w:rPr>
          <w:rFonts w:hint="eastAsia" w:ascii="宋体" w:hAnsi="宋体" w:eastAsia="宋体" w:cs="Times New Roman"/>
          <w:b/>
          <w:color w:val="auto"/>
          <w:kern w:val="0"/>
          <w:sz w:val="32"/>
          <w:szCs w:val="32"/>
          <w:highlight w:val="none"/>
          <w:lang w:val="en-US" w:eastAsia="zh-CN"/>
        </w:rPr>
        <w:t>3</w:t>
      </w:r>
      <w:r>
        <w:rPr>
          <w:rFonts w:hint="eastAsia" w:ascii="宋体" w:hAnsi="宋体" w:eastAsia="宋体" w:cs="Times New Roman"/>
          <w:b/>
          <w:color w:val="auto"/>
          <w:kern w:val="0"/>
          <w:sz w:val="32"/>
          <w:szCs w:val="32"/>
          <w:highlight w:val="none"/>
        </w:rPr>
        <w:t xml:space="preserve"> 供应商所获资质、荣誉证书或认证证书</w:t>
      </w:r>
    </w:p>
    <w:p w14:paraId="4868897A">
      <w:pPr>
        <w:shd w:val="clear"/>
        <w:spacing w:after="156" w:afterLines="50" w:line="360" w:lineRule="auto"/>
        <w:jc w:val="center"/>
        <w:outlineLvl w:val="2"/>
        <w:rPr>
          <w:rFonts w:hint="eastAsia" w:ascii="宋体" w:hAnsi="宋体" w:eastAsia="宋体" w:cs="Times New Roman"/>
          <w:b/>
          <w:color w:val="auto"/>
          <w:kern w:val="0"/>
          <w:sz w:val="32"/>
          <w:szCs w:val="32"/>
          <w:highlight w:val="none"/>
        </w:rPr>
      </w:pPr>
      <w:r>
        <w:rPr>
          <w:rFonts w:hint="eastAsia" w:ascii="宋体" w:hAnsi="宋体" w:eastAsia="宋体" w:cs="Times New Roman"/>
          <w:b/>
          <w:color w:val="auto"/>
          <w:kern w:val="0"/>
          <w:sz w:val="32"/>
          <w:szCs w:val="32"/>
          <w:highlight w:val="none"/>
        </w:rPr>
        <w:t>（除资格要求外的其它证书）</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00"/>
        <w:gridCol w:w="2592"/>
        <w:gridCol w:w="2260"/>
      </w:tblGrid>
      <w:tr w14:paraId="66B3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20" w:type="dxa"/>
            <w:shd w:val="clear" w:color="auto" w:fill="F3F3F3"/>
            <w:noWrap w:val="0"/>
            <w:vAlign w:val="center"/>
          </w:tcPr>
          <w:p w14:paraId="292AF1CB">
            <w:pPr>
              <w:widowControl w:val="0"/>
              <w:shd w:val="clear"/>
              <w:spacing w:line="360" w:lineRule="auto"/>
              <w:jc w:val="center"/>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序号</w:t>
            </w:r>
          </w:p>
        </w:tc>
        <w:tc>
          <w:tcPr>
            <w:tcW w:w="3600" w:type="dxa"/>
            <w:shd w:val="clear" w:color="auto" w:fill="F3F3F3"/>
            <w:noWrap w:val="0"/>
            <w:vAlign w:val="center"/>
          </w:tcPr>
          <w:p w14:paraId="3BDADAEF">
            <w:pPr>
              <w:widowControl w:val="0"/>
              <w:shd w:val="clear"/>
              <w:spacing w:line="360" w:lineRule="auto"/>
              <w:jc w:val="center"/>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证书名称</w:t>
            </w:r>
          </w:p>
        </w:tc>
        <w:tc>
          <w:tcPr>
            <w:tcW w:w="2592" w:type="dxa"/>
            <w:shd w:val="clear" w:color="auto" w:fill="F3F3F3"/>
            <w:noWrap w:val="0"/>
            <w:vAlign w:val="center"/>
          </w:tcPr>
          <w:p w14:paraId="5DAF17B4">
            <w:pPr>
              <w:widowControl w:val="0"/>
              <w:shd w:val="clear"/>
              <w:spacing w:line="360" w:lineRule="auto"/>
              <w:jc w:val="center"/>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发证机构</w:t>
            </w:r>
          </w:p>
        </w:tc>
        <w:tc>
          <w:tcPr>
            <w:tcW w:w="2260" w:type="dxa"/>
            <w:shd w:val="clear" w:color="auto" w:fill="F3F3F3"/>
            <w:noWrap w:val="0"/>
            <w:vAlign w:val="center"/>
          </w:tcPr>
          <w:p w14:paraId="2BD5A52E">
            <w:pPr>
              <w:widowControl w:val="0"/>
              <w:shd w:val="clear"/>
              <w:spacing w:line="360" w:lineRule="auto"/>
              <w:jc w:val="center"/>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备注</w:t>
            </w:r>
          </w:p>
        </w:tc>
      </w:tr>
      <w:tr w14:paraId="2C8B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noWrap w:val="0"/>
            <w:vAlign w:val="center"/>
          </w:tcPr>
          <w:p w14:paraId="3C40BD0C">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1</w:t>
            </w:r>
          </w:p>
        </w:tc>
        <w:tc>
          <w:tcPr>
            <w:tcW w:w="3600" w:type="dxa"/>
            <w:noWrap w:val="0"/>
            <w:vAlign w:val="center"/>
          </w:tcPr>
          <w:p w14:paraId="4A240EF7">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592" w:type="dxa"/>
            <w:noWrap w:val="0"/>
            <w:vAlign w:val="center"/>
          </w:tcPr>
          <w:p w14:paraId="54353D25">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260" w:type="dxa"/>
            <w:noWrap w:val="0"/>
            <w:vAlign w:val="center"/>
          </w:tcPr>
          <w:p w14:paraId="6494982F">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r>
      <w:tr w14:paraId="58C0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0" w:type="dxa"/>
            <w:noWrap w:val="0"/>
            <w:vAlign w:val="center"/>
          </w:tcPr>
          <w:p w14:paraId="776C7D89">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2</w:t>
            </w:r>
          </w:p>
        </w:tc>
        <w:tc>
          <w:tcPr>
            <w:tcW w:w="3600" w:type="dxa"/>
            <w:noWrap w:val="0"/>
            <w:vAlign w:val="center"/>
          </w:tcPr>
          <w:p w14:paraId="51FBDC13">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592" w:type="dxa"/>
            <w:noWrap w:val="0"/>
            <w:vAlign w:val="center"/>
          </w:tcPr>
          <w:p w14:paraId="410552B3">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260" w:type="dxa"/>
            <w:noWrap w:val="0"/>
            <w:vAlign w:val="center"/>
          </w:tcPr>
          <w:p w14:paraId="2BB001AB">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r>
      <w:tr w14:paraId="3374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0" w:type="dxa"/>
            <w:noWrap w:val="0"/>
            <w:vAlign w:val="center"/>
          </w:tcPr>
          <w:p w14:paraId="3E942FB7">
            <w:pPr>
              <w:widowControl w:val="0"/>
              <w:shd w:val="clear"/>
              <w:spacing w:line="360" w:lineRule="auto"/>
              <w:jc w:val="center"/>
              <w:rPr>
                <w:rFonts w:hint="default"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3</w:t>
            </w:r>
          </w:p>
        </w:tc>
        <w:tc>
          <w:tcPr>
            <w:tcW w:w="3600" w:type="dxa"/>
            <w:noWrap w:val="0"/>
            <w:vAlign w:val="center"/>
          </w:tcPr>
          <w:p w14:paraId="4E3BFEAD">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592" w:type="dxa"/>
            <w:noWrap w:val="0"/>
            <w:vAlign w:val="center"/>
          </w:tcPr>
          <w:p w14:paraId="54911E25">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260" w:type="dxa"/>
            <w:noWrap w:val="0"/>
            <w:vAlign w:val="center"/>
          </w:tcPr>
          <w:p w14:paraId="0FBAC13E">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r>
      <w:tr w14:paraId="36DD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0" w:type="dxa"/>
            <w:noWrap w:val="0"/>
            <w:vAlign w:val="center"/>
          </w:tcPr>
          <w:p w14:paraId="1C35BAF7">
            <w:pPr>
              <w:widowControl w:val="0"/>
              <w:shd w:val="clear"/>
              <w:spacing w:line="360" w:lineRule="auto"/>
              <w:jc w:val="center"/>
              <w:rPr>
                <w:rFonts w:ascii="宋体" w:hAnsi="宋体" w:eastAsia="宋体" w:cs="Arial"/>
                <w:color w:val="auto"/>
                <w:kern w:val="0"/>
                <w:sz w:val="24"/>
                <w:szCs w:val="24"/>
                <w:highlight w:val="none"/>
                <w:lang w:val="en-US" w:eastAsia="zh-CN" w:bidi="ar-SA"/>
              </w:rPr>
            </w:pPr>
            <w:r>
              <w:rPr>
                <w:rFonts w:ascii="宋体" w:hAnsi="宋体" w:eastAsia="宋体" w:cs="Arial"/>
                <w:color w:val="auto"/>
                <w:kern w:val="0"/>
                <w:sz w:val="24"/>
                <w:szCs w:val="24"/>
                <w:highlight w:val="none"/>
                <w:lang w:val="en-US" w:eastAsia="zh-CN" w:bidi="ar-SA"/>
              </w:rPr>
              <w:t>……</w:t>
            </w:r>
          </w:p>
        </w:tc>
        <w:tc>
          <w:tcPr>
            <w:tcW w:w="3600" w:type="dxa"/>
            <w:noWrap w:val="0"/>
            <w:vAlign w:val="center"/>
          </w:tcPr>
          <w:p w14:paraId="674AFC91">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592" w:type="dxa"/>
            <w:noWrap w:val="0"/>
            <w:vAlign w:val="center"/>
          </w:tcPr>
          <w:p w14:paraId="0B1C9A33">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260" w:type="dxa"/>
            <w:noWrap w:val="0"/>
            <w:vAlign w:val="center"/>
          </w:tcPr>
          <w:p w14:paraId="0009B577">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r>
    </w:tbl>
    <w:p w14:paraId="3846203A">
      <w:pPr>
        <w:shd w:val="clear"/>
        <w:spacing w:before="156" w:beforeLines="50" w:line="360" w:lineRule="auto"/>
        <w:rPr>
          <w:rFonts w:hint="eastAsia"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本表附件（附此表之后）：</w:t>
      </w:r>
      <w:r>
        <w:rPr>
          <w:rFonts w:hint="eastAsia" w:ascii="宋体" w:hAnsi="宋体" w:eastAsia="宋体" w:cs="Times New Roman"/>
          <w:color w:val="auto"/>
          <w:kern w:val="0"/>
          <w:szCs w:val="21"/>
          <w:highlight w:val="none"/>
        </w:rPr>
        <w:t>提供上述材料的复印件（加盖供应商公章）。</w:t>
      </w:r>
      <w:r>
        <w:rPr>
          <w:rFonts w:hint="eastAsia" w:ascii="宋体" w:hAnsi="宋体" w:eastAsia="宋体" w:cs="Times New Roman"/>
          <w:color w:val="auto"/>
          <w:kern w:val="0"/>
          <w:szCs w:val="21"/>
          <w:highlight w:val="none"/>
          <w:lang w:val="en-GB"/>
        </w:rPr>
        <w:t>如本表填写内容与</w:t>
      </w:r>
      <w:r>
        <w:rPr>
          <w:rFonts w:hint="eastAsia" w:ascii="宋体" w:hAnsi="宋体" w:eastAsia="宋体" w:cs="Times New Roman"/>
          <w:color w:val="auto"/>
          <w:kern w:val="0"/>
          <w:szCs w:val="21"/>
          <w:highlight w:val="none"/>
          <w:lang w:val="en-US" w:eastAsia="zh-CN"/>
        </w:rPr>
        <w:t>证书</w:t>
      </w:r>
      <w:r>
        <w:rPr>
          <w:rFonts w:hint="eastAsia" w:ascii="宋体" w:hAnsi="宋体" w:eastAsia="宋体" w:cs="Times New Roman"/>
          <w:color w:val="auto"/>
          <w:kern w:val="0"/>
          <w:szCs w:val="21"/>
          <w:highlight w:val="none"/>
          <w:lang w:val="en-GB"/>
        </w:rPr>
        <w:t>载明内容不一致，以</w:t>
      </w:r>
      <w:r>
        <w:rPr>
          <w:rFonts w:hint="eastAsia" w:ascii="宋体" w:hAnsi="宋体" w:eastAsia="宋体" w:cs="Times New Roman"/>
          <w:color w:val="auto"/>
          <w:kern w:val="0"/>
          <w:szCs w:val="21"/>
          <w:highlight w:val="none"/>
          <w:lang w:val="en-US" w:eastAsia="zh-CN"/>
        </w:rPr>
        <w:t>证书</w:t>
      </w:r>
      <w:r>
        <w:rPr>
          <w:rFonts w:hint="eastAsia" w:ascii="宋体" w:hAnsi="宋体" w:eastAsia="宋体" w:cs="Times New Roman"/>
          <w:color w:val="auto"/>
          <w:kern w:val="0"/>
          <w:szCs w:val="21"/>
          <w:highlight w:val="none"/>
          <w:lang w:val="en-GB"/>
        </w:rPr>
        <w:t>载明内容为准。</w:t>
      </w:r>
    </w:p>
    <w:p w14:paraId="5B97961F">
      <w:pPr>
        <w:pStyle w:val="46"/>
        <w:shd w:val="clear"/>
        <w:rPr>
          <w:rFonts w:hint="eastAsia"/>
          <w:color w:val="auto"/>
          <w:highlight w:val="none"/>
        </w:rPr>
      </w:pPr>
    </w:p>
    <w:p w14:paraId="59FE154E">
      <w:pPr>
        <w:shd w:val="clear"/>
        <w:spacing w:after="156" w:afterLines="50" w:line="360" w:lineRule="auto"/>
        <w:jc w:val="center"/>
        <w:outlineLvl w:val="2"/>
        <w:rPr>
          <w:rFonts w:hint="eastAsia" w:ascii="宋体" w:hAnsi="宋体" w:eastAsia="宋体" w:cs="Times New Roman"/>
          <w:b/>
          <w:color w:val="auto"/>
          <w:kern w:val="0"/>
          <w:sz w:val="32"/>
          <w:szCs w:val="32"/>
          <w:highlight w:val="none"/>
        </w:rPr>
      </w:pPr>
      <w:r>
        <w:rPr>
          <w:rFonts w:hint="eastAsia" w:ascii="宋体" w:hAnsi="宋体" w:eastAsia="宋体" w:cs="Times New Roman"/>
          <w:b/>
          <w:color w:val="auto"/>
          <w:kern w:val="0"/>
          <w:sz w:val="32"/>
          <w:szCs w:val="32"/>
          <w:highlight w:val="none"/>
        </w:rPr>
        <w:br w:type="page"/>
      </w:r>
      <w:r>
        <w:rPr>
          <w:rFonts w:hint="eastAsia" w:ascii="宋体" w:hAnsi="宋体" w:eastAsia="宋体" w:cs="Times New Roman"/>
          <w:b/>
          <w:color w:val="auto"/>
          <w:kern w:val="0"/>
          <w:sz w:val="32"/>
          <w:szCs w:val="32"/>
          <w:highlight w:val="none"/>
        </w:rPr>
        <w:t>3.</w:t>
      </w:r>
      <w:r>
        <w:rPr>
          <w:rFonts w:hint="eastAsia" w:ascii="宋体" w:hAnsi="宋体" w:eastAsia="宋体" w:cs="Times New Roman"/>
          <w:b/>
          <w:color w:val="auto"/>
          <w:kern w:val="0"/>
          <w:sz w:val="32"/>
          <w:szCs w:val="32"/>
          <w:highlight w:val="none"/>
          <w:lang w:val="en-US" w:eastAsia="zh-CN"/>
        </w:rPr>
        <w:t>4</w:t>
      </w:r>
      <w:r>
        <w:rPr>
          <w:rFonts w:hint="eastAsia" w:ascii="宋体" w:hAnsi="宋体" w:eastAsia="宋体" w:cs="Times New Roman"/>
          <w:b/>
          <w:color w:val="auto"/>
          <w:kern w:val="0"/>
          <w:sz w:val="32"/>
          <w:szCs w:val="32"/>
          <w:highlight w:val="none"/>
        </w:rPr>
        <w:t xml:space="preserve"> 项目业绩及客户评价介绍</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135"/>
        <w:gridCol w:w="2063"/>
        <w:gridCol w:w="2164"/>
        <w:gridCol w:w="2015"/>
      </w:tblGrid>
      <w:tr w14:paraId="4730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41" w:type="dxa"/>
            <w:shd w:val="clear" w:color="auto" w:fill="F3F3F3"/>
            <w:noWrap w:val="0"/>
            <w:vAlign w:val="center"/>
          </w:tcPr>
          <w:p w14:paraId="209A9EA4">
            <w:pPr>
              <w:widowControl w:val="0"/>
              <w:shd w:val="clear"/>
              <w:jc w:val="center"/>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序号</w:t>
            </w:r>
          </w:p>
        </w:tc>
        <w:tc>
          <w:tcPr>
            <w:tcW w:w="2135" w:type="dxa"/>
            <w:shd w:val="clear" w:color="auto" w:fill="F3F3F3"/>
            <w:noWrap w:val="0"/>
            <w:vAlign w:val="center"/>
          </w:tcPr>
          <w:p w14:paraId="19EDF8FB">
            <w:pPr>
              <w:widowControl w:val="0"/>
              <w:shd w:val="clear"/>
              <w:jc w:val="center"/>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客户单位名称</w:t>
            </w:r>
          </w:p>
        </w:tc>
        <w:tc>
          <w:tcPr>
            <w:tcW w:w="2063" w:type="dxa"/>
            <w:shd w:val="clear" w:color="auto" w:fill="F3F3F3"/>
            <w:noWrap w:val="0"/>
            <w:vAlign w:val="center"/>
          </w:tcPr>
          <w:p w14:paraId="516B7255">
            <w:pPr>
              <w:widowControl w:val="0"/>
              <w:shd w:val="clear"/>
              <w:jc w:val="center"/>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项目名称</w:t>
            </w:r>
          </w:p>
        </w:tc>
        <w:tc>
          <w:tcPr>
            <w:tcW w:w="2164" w:type="dxa"/>
            <w:shd w:val="clear" w:color="auto" w:fill="F3F3F3"/>
            <w:noWrap w:val="0"/>
            <w:vAlign w:val="center"/>
          </w:tcPr>
          <w:p w14:paraId="5F80A07C">
            <w:pPr>
              <w:widowControl w:val="0"/>
              <w:shd w:val="clear"/>
              <w:jc w:val="center"/>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项目主要内容</w:t>
            </w:r>
          </w:p>
        </w:tc>
        <w:tc>
          <w:tcPr>
            <w:tcW w:w="2015" w:type="dxa"/>
            <w:shd w:val="clear" w:color="auto" w:fill="F3F3F3"/>
            <w:noWrap w:val="0"/>
            <w:vAlign w:val="center"/>
          </w:tcPr>
          <w:p w14:paraId="09136F66">
            <w:pPr>
              <w:widowControl w:val="0"/>
              <w:shd w:val="clear"/>
              <w:jc w:val="center"/>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客户联系人及电话</w:t>
            </w:r>
          </w:p>
        </w:tc>
      </w:tr>
      <w:tr w14:paraId="3C80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1" w:type="dxa"/>
            <w:noWrap w:val="0"/>
            <w:vAlign w:val="center"/>
          </w:tcPr>
          <w:p w14:paraId="7607167E">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1</w:t>
            </w:r>
          </w:p>
        </w:tc>
        <w:tc>
          <w:tcPr>
            <w:tcW w:w="2135" w:type="dxa"/>
            <w:noWrap w:val="0"/>
            <w:vAlign w:val="center"/>
          </w:tcPr>
          <w:p w14:paraId="65A99C92">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063" w:type="dxa"/>
            <w:noWrap w:val="0"/>
            <w:vAlign w:val="center"/>
          </w:tcPr>
          <w:p w14:paraId="68DD643B">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164" w:type="dxa"/>
            <w:noWrap w:val="0"/>
            <w:vAlign w:val="center"/>
          </w:tcPr>
          <w:p w14:paraId="34EE3776">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015" w:type="dxa"/>
            <w:noWrap w:val="0"/>
            <w:vAlign w:val="center"/>
          </w:tcPr>
          <w:p w14:paraId="11F70198">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r>
      <w:tr w14:paraId="71FD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1" w:type="dxa"/>
            <w:noWrap w:val="0"/>
            <w:vAlign w:val="center"/>
          </w:tcPr>
          <w:p w14:paraId="73A54674">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2</w:t>
            </w:r>
          </w:p>
        </w:tc>
        <w:tc>
          <w:tcPr>
            <w:tcW w:w="2135" w:type="dxa"/>
            <w:noWrap w:val="0"/>
            <w:vAlign w:val="center"/>
          </w:tcPr>
          <w:p w14:paraId="0566458A">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063" w:type="dxa"/>
            <w:noWrap w:val="0"/>
            <w:vAlign w:val="center"/>
          </w:tcPr>
          <w:p w14:paraId="746B2844">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164" w:type="dxa"/>
            <w:noWrap w:val="0"/>
            <w:vAlign w:val="center"/>
          </w:tcPr>
          <w:p w14:paraId="274C6CE8">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015" w:type="dxa"/>
            <w:noWrap w:val="0"/>
            <w:vAlign w:val="center"/>
          </w:tcPr>
          <w:p w14:paraId="7CB12B4F">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r>
      <w:tr w14:paraId="5B1B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1" w:type="dxa"/>
            <w:noWrap w:val="0"/>
            <w:vAlign w:val="center"/>
          </w:tcPr>
          <w:p w14:paraId="0ED60671">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3</w:t>
            </w:r>
          </w:p>
        </w:tc>
        <w:tc>
          <w:tcPr>
            <w:tcW w:w="2135" w:type="dxa"/>
            <w:noWrap w:val="0"/>
            <w:vAlign w:val="center"/>
          </w:tcPr>
          <w:p w14:paraId="0C694D92">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063" w:type="dxa"/>
            <w:noWrap w:val="0"/>
            <w:vAlign w:val="center"/>
          </w:tcPr>
          <w:p w14:paraId="2D9B20D7">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164" w:type="dxa"/>
            <w:noWrap w:val="0"/>
            <w:vAlign w:val="center"/>
          </w:tcPr>
          <w:p w14:paraId="1AFAA312">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c>
          <w:tcPr>
            <w:tcW w:w="2015" w:type="dxa"/>
            <w:noWrap w:val="0"/>
            <w:vAlign w:val="center"/>
          </w:tcPr>
          <w:p w14:paraId="5036B2A7">
            <w:pPr>
              <w:widowControl w:val="0"/>
              <w:shd w:val="clear"/>
              <w:spacing w:line="360" w:lineRule="auto"/>
              <w:jc w:val="both"/>
              <w:rPr>
                <w:rFonts w:hint="eastAsia" w:ascii="宋体" w:hAnsi="宋体" w:eastAsia="宋体" w:cs="Arial"/>
                <w:color w:val="auto"/>
                <w:kern w:val="0"/>
                <w:sz w:val="24"/>
                <w:szCs w:val="24"/>
                <w:highlight w:val="none"/>
                <w:lang w:val="en-US" w:eastAsia="zh-CN" w:bidi="ar-SA"/>
              </w:rPr>
            </w:pPr>
          </w:p>
        </w:tc>
      </w:tr>
      <w:tr w14:paraId="52F5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1" w:type="dxa"/>
            <w:noWrap w:val="0"/>
            <w:vAlign w:val="center"/>
          </w:tcPr>
          <w:p w14:paraId="00B77E65">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4</w:t>
            </w:r>
          </w:p>
        </w:tc>
        <w:tc>
          <w:tcPr>
            <w:tcW w:w="2135" w:type="dxa"/>
            <w:noWrap w:val="0"/>
            <w:vAlign w:val="center"/>
          </w:tcPr>
          <w:p w14:paraId="073A7238">
            <w:pPr>
              <w:shd w:val="clear"/>
              <w:rPr>
                <w:rFonts w:hint="eastAsia" w:ascii="Times New Roman" w:hAnsi="Times New Roman" w:eastAsia="宋体" w:cs="Times New Roman"/>
                <w:color w:val="auto"/>
                <w:kern w:val="0"/>
                <w:highlight w:val="none"/>
              </w:rPr>
            </w:pPr>
          </w:p>
        </w:tc>
        <w:tc>
          <w:tcPr>
            <w:tcW w:w="2063" w:type="dxa"/>
            <w:noWrap w:val="0"/>
            <w:vAlign w:val="center"/>
          </w:tcPr>
          <w:p w14:paraId="150CC35A">
            <w:pPr>
              <w:shd w:val="clear"/>
              <w:rPr>
                <w:rFonts w:hint="eastAsia" w:ascii="Times New Roman" w:hAnsi="Times New Roman" w:eastAsia="宋体" w:cs="Times New Roman"/>
                <w:color w:val="auto"/>
                <w:kern w:val="0"/>
                <w:highlight w:val="none"/>
              </w:rPr>
            </w:pPr>
          </w:p>
        </w:tc>
        <w:tc>
          <w:tcPr>
            <w:tcW w:w="2164" w:type="dxa"/>
            <w:noWrap w:val="0"/>
            <w:vAlign w:val="center"/>
          </w:tcPr>
          <w:p w14:paraId="62DF548B">
            <w:pPr>
              <w:shd w:val="clear"/>
              <w:rPr>
                <w:rFonts w:hint="eastAsia" w:ascii="Times New Roman" w:hAnsi="Times New Roman" w:eastAsia="宋体" w:cs="Times New Roman"/>
                <w:color w:val="auto"/>
                <w:kern w:val="0"/>
                <w:highlight w:val="none"/>
              </w:rPr>
            </w:pPr>
          </w:p>
        </w:tc>
        <w:tc>
          <w:tcPr>
            <w:tcW w:w="2015" w:type="dxa"/>
            <w:noWrap w:val="0"/>
            <w:vAlign w:val="center"/>
          </w:tcPr>
          <w:p w14:paraId="7B086AB8">
            <w:pPr>
              <w:shd w:val="clear"/>
              <w:rPr>
                <w:rFonts w:hint="eastAsia" w:ascii="Times New Roman" w:hAnsi="Times New Roman" w:eastAsia="宋体" w:cs="Times New Roman"/>
                <w:color w:val="auto"/>
                <w:kern w:val="0"/>
                <w:highlight w:val="none"/>
              </w:rPr>
            </w:pPr>
          </w:p>
        </w:tc>
      </w:tr>
      <w:tr w14:paraId="5639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1" w:type="dxa"/>
            <w:noWrap w:val="0"/>
            <w:vAlign w:val="center"/>
          </w:tcPr>
          <w:p w14:paraId="278A5645">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5</w:t>
            </w:r>
          </w:p>
        </w:tc>
        <w:tc>
          <w:tcPr>
            <w:tcW w:w="2135" w:type="dxa"/>
            <w:noWrap w:val="0"/>
            <w:vAlign w:val="center"/>
          </w:tcPr>
          <w:p w14:paraId="75CD0841">
            <w:pPr>
              <w:shd w:val="clear"/>
              <w:rPr>
                <w:rFonts w:hint="eastAsia" w:ascii="Times New Roman" w:hAnsi="Times New Roman" w:eastAsia="宋体" w:cs="Times New Roman"/>
                <w:color w:val="auto"/>
                <w:kern w:val="0"/>
                <w:highlight w:val="none"/>
              </w:rPr>
            </w:pPr>
          </w:p>
        </w:tc>
        <w:tc>
          <w:tcPr>
            <w:tcW w:w="2063" w:type="dxa"/>
            <w:noWrap w:val="0"/>
            <w:vAlign w:val="center"/>
          </w:tcPr>
          <w:p w14:paraId="18D4B8E5">
            <w:pPr>
              <w:shd w:val="clear"/>
              <w:rPr>
                <w:rFonts w:hint="eastAsia" w:ascii="Times New Roman" w:hAnsi="Times New Roman" w:eastAsia="宋体" w:cs="Times New Roman"/>
                <w:color w:val="auto"/>
                <w:kern w:val="0"/>
                <w:highlight w:val="none"/>
              </w:rPr>
            </w:pPr>
          </w:p>
        </w:tc>
        <w:tc>
          <w:tcPr>
            <w:tcW w:w="2164" w:type="dxa"/>
            <w:noWrap w:val="0"/>
            <w:vAlign w:val="center"/>
          </w:tcPr>
          <w:p w14:paraId="5CC07161">
            <w:pPr>
              <w:shd w:val="clear"/>
              <w:rPr>
                <w:rFonts w:hint="eastAsia" w:ascii="Times New Roman" w:hAnsi="Times New Roman" w:eastAsia="宋体" w:cs="Times New Roman"/>
                <w:color w:val="auto"/>
                <w:kern w:val="0"/>
                <w:highlight w:val="none"/>
              </w:rPr>
            </w:pPr>
          </w:p>
        </w:tc>
        <w:tc>
          <w:tcPr>
            <w:tcW w:w="2015" w:type="dxa"/>
            <w:noWrap w:val="0"/>
            <w:vAlign w:val="center"/>
          </w:tcPr>
          <w:p w14:paraId="79247737">
            <w:pPr>
              <w:shd w:val="clear"/>
              <w:rPr>
                <w:rFonts w:hint="eastAsia" w:ascii="Times New Roman" w:hAnsi="Times New Roman" w:eastAsia="宋体" w:cs="Times New Roman"/>
                <w:color w:val="auto"/>
                <w:kern w:val="0"/>
                <w:highlight w:val="none"/>
              </w:rPr>
            </w:pPr>
          </w:p>
        </w:tc>
      </w:tr>
      <w:tr w14:paraId="3C91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1" w:type="dxa"/>
            <w:noWrap w:val="0"/>
            <w:vAlign w:val="center"/>
          </w:tcPr>
          <w:p w14:paraId="0A7FC19B">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6</w:t>
            </w:r>
          </w:p>
        </w:tc>
        <w:tc>
          <w:tcPr>
            <w:tcW w:w="2135" w:type="dxa"/>
            <w:noWrap w:val="0"/>
            <w:vAlign w:val="center"/>
          </w:tcPr>
          <w:p w14:paraId="2D629B3D">
            <w:pPr>
              <w:shd w:val="clear"/>
              <w:rPr>
                <w:rFonts w:hint="eastAsia" w:ascii="Times New Roman" w:hAnsi="Times New Roman" w:eastAsia="宋体" w:cs="Times New Roman"/>
                <w:color w:val="auto"/>
                <w:kern w:val="0"/>
                <w:highlight w:val="none"/>
              </w:rPr>
            </w:pPr>
          </w:p>
        </w:tc>
        <w:tc>
          <w:tcPr>
            <w:tcW w:w="2063" w:type="dxa"/>
            <w:noWrap w:val="0"/>
            <w:vAlign w:val="center"/>
          </w:tcPr>
          <w:p w14:paraId="18B68849">
            <w:pPr>
              <w:shd w:val="clear"/>
              <w:rPr>
                <w:rFonts w:hint="eastAsia" w:ascii="Times New Roman" w:hAnsi="Times New Roman" w:eastAsia="宋体" w:cs="Times New Roman"/>
                <w:color w:val="auto"/>
                <w:kern w:val="0"/>
                <w:highlight w:val="none"/>
              </w:rPr>
            </w:pPr>
          </w:p>
        </w:tc>
        <w:tc>
          <w:tcPr>
            <w:tcW w:w="2164" w:type="dxa"/>
            <w:noWrap w:val="0"/>
            <w:vAlign w:val="center"/>
          </w:tcPr>
          <w:p w14:paraId="1CD6E459">
            <w:pPr>
              <w:shd w:val="clear"/>
              <w:rPr>
                <w:rFonts w:hint="eastAsia" w:ascii="Times New Roman" w:hAnsi="Times New Roman" w:eastAsia="宋体" w:cs="Times New Roman"/>
                <w:color w:val="auto"/>
                <w:kern w:val="0"/>
                <w:highlight w:val="none"/>
              </w:rPr>
            </w:pPr>
          </w:p>
        </w:tc>
        <w:tc>
          <w:tcPr>
            <w:tcW w:w="2015" w:type="dxa"/>
            <w:noWrap w:val="0"/>
            <w:vAlign w:val="center"/>
          </w:tcPr>
          <w:p w14:paraId="2F1A568C">
            <w:pPr>
              <w:shd w:val="clear"/>
              <w:rPr>
                <w:rFonts w:hint="eastAsia" w:ascii="Times New Roman" w:hAnsi="Times New Roman" w:eastAsia="宋体" w:cs="Times New Roman"/>
                <w:color w:val="auto"/>
                <w:kern w:val="0"/>
                <w:highlight w:val="none"/>
              </w:rPr>
            </w:pPr>
          </w:p>
        </w:tc>
      </w:tr>
      <w:tr w14:paraId="37E7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1" w:type="dxa"/>
            <w:noWrap w:val="0"/>
            <w:vAlign w:val="center"/>
          </w:tcPr>
          <w:p w14:paraId="380C07CE">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7</w:t>
            </w:r>
          </w:p>
        </w:tc>
        <w:tc>
          <w:tcPr>
            <w:tcW w:w="2135" w:type="dxa"/>
            <w:noWrap w:val="0"/>
            <w:vAlign w:val="center"/>
          </w:tcPr>
          <w:p w14:paraId="28034ABC">
            <w:pPr>
              <w:shd w:val="clear"/>
              <w:rPr>
                <w:rFonts w:hint="eastAsia" w:ascii="Times New Roman" w:hAnsi="Times New Roman" w:eastAsia="宋体" w:cs="Times New Roman"/>
                <w:color w:val="auto"/>
                <w:kern w:val="0"/>
                <w:highlight w:val="none"/>
              </w:rPr>
            </w:pPr>
          </w:p>
        </w:tc>
        <w:tc>
          <w:tcPr>
            <w:tcW w:w="2063" w:type="dxa"/>
            <w:noWrap w:val="0"/>
            <w:vAlign w:val="center"/>
          </w:tcPr>
          <w:p w14:paraId="7D3E3EC8">
            <w:pPr>
              <w:shd w:val="clear"/>
              <w:rPr>
                <w:rFonts w:hint="eastAsia" w:ascii="Times New Roman" w:hAnsi="Times New Roman" w:eastAsia="宋体" w:cs="Times New Roman"/>
                <w:color w:val="auto"/>
                <w:kern w:val="0"/>
                <w:highlight w:val="none"/>
              </w:rPr>
            </w:pPr>
          </w:p>
        </w:tc>
        <w:tc>
          <w:tcPr>
            <w:tcW w:w="2164" w:type="dxa"/>
            <w:noWrap w:val="0"/>
            <w:vAlign w:val="center"/>
          </w:tcPr>
          <w:p w14:paraId="79D5832E">
            <w:pPr>
              <w:shd w:val="clear"/>
              <w:rPr>
                <w:rFonts w:hint="eastAsia" w:ascii="Times New Roman" w:hAnsi="Times New Roman" w:eastAsia="宋体" w:cs="Times New Roman"/>
                <w:color w:val="auto"/>
                <w:kern w:val="0"/>
                <w:highlight w:val="none"/>
              </w:rPr>
            </w:pPr>
          </w:p>
        </w:tc>
        <w:tc>
          <w:tcPr>
            <w:tcW w:w="2015" w:type="dxa"/>
            <w:noWrap w:val="0"/>
            <w:vAlign w:val="center"/>
          </w:tcPr>
          <w:p w14:paraId="5CD11195">
            <w:pPr>
              <w:shd w:val="clear"/>
              <w:rPr>
                <w:rFonts w:hint="eastAsia" w:ascii="Times New Roman" w:hAnsi="Times New Roman" w:eastAsia="宋体" w:cs="Times New Roman"/>
                <w:color w:val="auto"/>
                <w:kern w:val="0"/>
                <w:highlight w:val="none"/>
              </w:rPr>
            </w:pPr>
          </w:p>
        </w:tc>
      </w:tr>
      <w:tr w14:paraId="7588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41" w:type="dxa"/>
            <w:noWrap w:val="0"/>
            <w:vAlign w:val="center"/>
          </w:tcPr>
          <w:p w14:paraId="5F366488">
            <w:pPr>
              <w:widowControl w:val="0"/>
              <w:shd w:val="clear"/>
              <w:spacing w:line="360" w:lineRule="auto"/>
              <w:jc w:val="center"/>
              <w:rPr>
                <w:rFonts w:hint="eastAsia" w:ascii="宋体" w:hAnsi="宋体" w:eastAsia="宋体" w:cs="Arial"/>
                <w:color w:val="auto"/>
                <w:kern w:val="0"/>
                <w:sz w:val="24"/>
                <w:szCs w:val="24"/>
                <w:highlight w:val="none"/>
                <w:lang w:val="en-US" w:eastAsia="zh-CN" w:bidi="ar-SA"/>
              </w:rPr>
            </w:pPr>
            <w:r>
              <w:rPr>
                <w:rFonts w:ascii="宋体" w:hAnsi="宋体" w:eastAsia="宋体" w:cs="Arial"/>
                <w:color w:val="auto"/>
                <w:kern w:val="0"/>
                <w:sz w:val="24"/>
                <w:szCs w:val="24"/>
                <w:highlight w:val="none"/>
                <w:lang w:val="en-US" w:eastAsia="zh-CN" w:bidi="ar-SA"/>
              </w:rPr>
              <w:t>……</w:t>
            </w:r>
          </w:p>
        </w:tc>
        <w:tc>
          <w:tcPr>
            <w:tcW w:w="2135" w:type="dxa"/>
            <w:noWrap w:val="0"/>
            <w:vAlign w:val="center"/>
          </w:tcPr>
          <w:p w14:paraId="1FB8C0A3">
            <w:pPr>
              <w:shd w:val="clear"/>
              <w:rPr>
                <w:rFonts w:hint="eastAsia" w:ascii="Times New Roman" w:hAnsi="Times New Roman" w:eastAsia="宋体" w:cs="Times New Roman"/>
                <w:color w:val="auto"/>
                <w:kern w:val="0"/>
                <w:highlight w:val="none"/>
              </w:rPr>
            </w:pPr>
          </w:p>
        </w:tc>
        <w:tc>
          <w:tcPr>
            <w:tcW w:w="2063" w:type="dxa"/>
            <w:noWrap w:val="0"/>
            <w:vAlign w:val="center"/>
          </w:tcPr>
          <w:p w14:paraId="4BD4A502">
            <w:pPr>
              <w:shd w:val="clear"/>
              <w:rPr>
                <w:rFonts w:hint="eastAsia" w:ascii="Times New Roman" w:hAnsi="Times New Roman" w:eastAsia="宋体" w:cs="Times New Roman"/>
                <w:color w:val="auto"/>
                <w:kern w:val="0"/>
                <w:highlight w:val="none"/>
              </w:rPr>
            </w:pPr>
          </w:p>
        </w:tc>
        <w:tc>
          <w:tcPr>
            <w:tcW w:w="2164" w:type="dxa"/>
            <w:noWrap w:val="0"/>
            <w:vAlign w:val="center"/>
          </w:tcPr>
          <w:p w14:paraId="2E39117A">
            <w:pPr>
              <w:shd w:val="clear"/>
              <w:rPr>
                <w:rFonts w:hint="eastAsia" w:ascii="Times New Roman" w:hAnsi="Times New Roman" w:eastAsia="宋体" w:cs="Times New Roman"/>
                <w:color w:val="auto"/>
                <w:kern w:val="0"/>
                <w:highlight w:val="none"/>
              </w:rPr>
            </w:pPr>
          </w:p>
        </w:tc>
        <w:tc>
          <w:tcPr>
            <w:tcW w:w="2015" w:type="dxa"/>
            <w:noWrap w:val="0"/>
            <w:vAlign w:val="center"/>
          </w:tcPr>
          <w:p w14:paraId="2212EA17">
            <w:pPr>
              <w:shd w:val="clear"/>
              <w:rPr>
                <w:rFonts w:hint="eastAsia" w:ascii="Times New Roman" w:hAnsi="Times New Roman" w:eastAsia="宋体" w:cs="Times New Roman"/>
                <w:color w:val="auto"/>
                <w:kern w:val="0"/>
                <w:highlight w:val="none"/>
              </w:rPr>
            </w:pPr>
          </w:p>
        </w:tc>
      </w:tr>
    </w:tbl>
    <w:p w14:paraId="7D4E35DA">
      <w:pPr>
        <w:shd w:val="clear"/>
        <w:spacing w:before="312" w:beforeLines="100" w:line="360" w:lineRule="auto"/>
        <w:rPr>
          <w:rFonts w:hint="eastAsia" w:ascii="Times New Roman" w:hAnsi="Times New Roman" w:eastAsia="宋体" w:cs="Times New Roman"/>
          <w:color w:val="auto"/>
          <w:kern w:val="0"/>
          <w:sz w:val="24"/>
          <w:highlight w:val="none"/>
          <w:lang w:val="en-GB"/>
        </w:rPr>
      </w:pPr>
      <w:r>
        <w:rPr>
          <w:rFonts w:hint="eastAsia" w:ascii="Times New Roman" w:hAnsi="Times New Roman" w:eastAsia="宋体" w:cs="Times New Roman"/>
          <w:color w:val="auto"/>
          <w:kern w:val="0"/>
          <w:sz w:val="24"/>
          <w:highlight w:val="none"/>
          <w:lang w:val="en-GB"/>
        </w:rPr>
        <w:t>注</w:t>
      </w:r>
      <w:r>
        <w:rPr>
          <w:rFonts w:hint="eastAsia" w:ascii="Times New Roman" w:hAnsi="Times New Roman" w:eastAsia="宋体" w:cs="Times New Roman"/>
          <w:color w:val="auto"/>
          <w:kern w:val="0"/>
          <w:sz w:val="24"/>
          <w:highlight w:val="none"/>
        </w:rPr>
        <w:t>：1、</w:t>
      </w:r>
      <w:r>
        <w:rPr>
          <w:rFonts w:hint="eastAsia" w:ascii="Times New Roman" w:hAnsi="Times New Roman" w:eastAsia="宋体" w:cs="Times New Roman"/>
          <w:color w:val="auto"/>
          <w:kern w:val="0"/>
          <w:sz w:val="24"/>
          <w:highlight w:val="none"/>
          <w:lang w:val="en-GB"/>
        </w:rPr>
        <w:t>项目业绩所需证明材料请按照本项目的评审方法规定的材料提供。</w:t>
      </w:r>
    </w:p>
    <w:p w14:paraId="014D8632">
      <w:pPr>
        <w:shd w:val="clear"/>
        <w:spacing w:line="360" w:lineRule="auto"/>
        <w:ind w:left="825" w:leftChars="227" w:hanging="348" w:hangingChars="145"/>
        <w:rPr>
          <w:rFonts w:hint="eastAsia" w:ascii="Calibri" w:hAnsi="Calibri" w:eastAsia="宋体" w:cs="Times New Roman"/>
          <w:color w:val="auto"/>
          <w:kern w:val="0"/>
          <w:sz w:val="24"/>
          <w:highlight w:val="none"/>
          <w:lang w:val="en-GB"/>
        </w:rPr>
      </w:pPr>
      <w:r>
        <w:rPr>
          <w:rFonts w:hint="eastAsia" w:ascii="Calibri" w:hAnsi="Calibri" w:eastAsia="宋体" w:cs="Times New Roman"/>
          <w:color w:val="auto"/>
          <w:kern w:val="0"/>
          <w:sz w:val="24"/>
          <w:highlight w:val="none"/>
          <w:lang w:val="en-GB"/>
        </w:rPr>
        <w:t>2、如本表填写内容与合同载明内容不一致，以合同载明内容为准。</w:t>
      </w:r>
    </w:p>
    <w:p w14:paraId="47E24EF8">
      <w:pPr>
        <w:shd w:val="clear"/>
        <w:spacing w:line="360" w:lineRule="auto"/>
        <w:ind w:left="825" w:leftChars="227" w:hanging="348" w:hangingChars="145"/>
        <w:rPr>
          <w:rFonts w:hint="eastAsia" w:ascii="Times New Roman" w:hAnsi="Times New Roman" w:eastAsia="宋体" w:cs="Times New Roman"/>
          <w:color w:val="auto"/>
          <w:kern w:val="0"/>
          <w:sz w:val="24"/>
          <w:highlight w:val="none"/>
          <w:lang w:val="en-GB"/>
        </w:rPr>
      </w:pPr>
      <w:r>
        <w:rPr>
          <w:rFonts w:hint="eastAsia" w:ascii="Times New Roman" w:hAnsi="Times New Roman" w:eastAsia="宋体" w:cs="Times New Roman"/>
          <w:color w:val="auto"/>
          <w:kern w:val="0"/>
          <w:sz w:val="24"/>
          <w:highlight w:val="none"/>
          <w:lang w:val="en-GB"/>
        </w:rPr>
        <w:t>3、证明材料的复印件（加盖公章）必须附在本表格之后。</w:t>
      </w:r>
    </w:p>
    <w:p w14:paraId="002040A0">
      <w:pPr>
        <w:shd w:val="clear"/>
        <w:rPr>
          <w:rFonts w:hint="eastAsia"/>
          <w:color w:val="auto"/>
          <w:highlight w:val="none"/>
        </w:rPr>
      </w:pPr>
    </w:p>
    <w:p w14:paraId="2B875D7C">
      <w:pPr>
        <w:pStyle w:val="122"/>
        <w:shd w:val="clear"/>
        <w:ind w:left="0" w:firstLine="0"/>
        <w:rPr>
          <w:rFonts w:hint="eastAsia"/>
          <w:color w:val="auto"/>
          <w:kern w:val="0"/>
          <w:highlight w:val="none"/>
        </w:rPr>
      </w:pPr>
    </w:p>
    <w:p w14:paraId="1DE28917">
      <w:pPr>
        <w:pStyle w:val="122"/>
        <w:shd w:val="clear"/>
        <w:ind w:left="0" w:firstLine="0"/>
        <w:rPr>
          <w:rFonts w:hint="eastAsia"/>
          <w:color w:val="auto"/>
          <w:kern w:val="0"/>
          <w:highlight w:val="none"/>
        </w:rPr>
      </w:pPr>
    </w:p>
    <w:p w14:paraId="561B113D">
      <w:pPr>
        <w:pStyle w:val="122"/>
        <w:shd w:val="clear"/>
        <w:ind w:left="0" w:firstLine="0"/>
        <w:rPr>
          <w:rFonts w:hint="eastAsia"/>
          <w:color w:val="auto"/>
          <w:kern w:val="0"/>
          <w:highlight w:val="none"/>
        </w:rPr>
      </w:pPr>
    </w:p>
    <w:p w14:paraId="718528F6">
      <w:pPr>
        <w:numPr>
          <w:ilvl w:val="0"/>
          <w:numId w:val="0"/>
        </w:numPr>
        <w:shd w:val="clear"/>
        <w:spacing w:line="360" w:lineRule="auto"/>
        <w:ind w:leftChars="0"/>
        <w:rPr>
          <w:rFonts w:hint="eastAsia" w:ascii="宋体" w:hAnsi="宋体" w:cs="宋体"/>
          <w:color w:val="auto"/>
          <w:kern w:val="0"/>
          <w:szCs w:val="21"/>
          <w:highlight w:val="none"/>
        </w:rPr>
      </w:pPr>
    </w:p>
    <w:p w14:paraId="066D08C3">
      <w:pPr>
        <w:shd w:val="clear"/>
        <w:spacing w:before="156" w:beforeLines="50" w:line="360" w:lineRule="auto"/>
        <w:rPr>
          <w:rFonts w:hint="eastAsia" w:ascii="宋体" w:hAnsi="宋体"/>
          <w:color w:val="auto"/>
          <w:kern w:val="0"/>
          <w:szCs w:val="21"/>
          <w:highlight w:val="none"/>
        </w:rPr>
      </w:pPr>
    </w:p>
    <w:p w14:paraId="64FD63E1">
      <w:pPr>
        <w:shd w:val="clear"/>
        <w:rPr>
          <w:color w:val="auto"/>
          <w:kern w:val="0"/>
          <w:highlight w:val="none"/>
        </w:rPr>
      </w:pPr>
    </w:p>
    <w:p w14:paraId="194EA83A">
      <w:pPr>
        <w:pStyle w:val="25"/>
        <w:shd w:val="clear"/>
        <w:snapToGrid w:val="0"/>
        <w:spacing w:line="360" w:lineRule="auto"/>
        <w:jc w:val="left"/>
        <w:rPr>
          <w:rFonts w:hint="eastAsia" w:hAnsi="宋体" w:cs="宋体"/>
          <w:color w:val="auto"/>
          <w:kern w:val="0"/>
          <w:sz w:val="24"/>
          <w:szCs w:val="24"/>
          <w:highlight w:val="none"/>
        </w:rPr>
      </w:pPr>
    </w:p>
    <w:p w14:paraId="03FB12D1">
      <w:pPr>
        <w:shd w:val="clear"/>
        <w:tabs>
          <w:tab w:val="left" w:pos="-3780"/>
        </w:tabs>
        <w:spacing w:line="360" w:lineRule="auto"/>
        <w:rPr>
          <w:rFonts w:hint="eastAsia" w:ascii="黑体" w:eastAsia="黑体"/>
          <w:color w:val="auto"/>
          <w:kern w:val="0"/>
          <w:sz w:val="24"/>
          <w:highlight w:val="none"/>
        </w:rPr>
      </w:pPr>
    </w:p>
    <w:p w14:paraId="253B7261">
      <w:pPr>
        <w:shd w:val="clear"/>
        <w:tabs>
          <w:tab w:val="left" w:pos="-3780"/>
        </w:tabs>
        <w:spacing w:line="360" w:lineRule="auto"/>
        <w:rPr>
          <w:rFonts w:hint="eastAsia" w:ascii="黑体" w:eastAsia="黑体"/>
          <w:color w:val="auto"/>
          <w:kern w:val="0"/>
          <w:sz w:val="24"/>
          <w:highlight w:val="none"/>
        </w:rPr>
      </w:pPr>
    </w:p>
    <w:p w14:paraId="680B07BA">
      <w:pPr>
        <w:shd w:val="clear"/>
        <w:spacing w:line="360" w:lineRule="auto"/>
        <w:jc w:val="center"/>
        <w:outlineLvl w:val="1"/>
        <w:rPr>
          <w:rFonts w:hint="eastAsia" w:ascii="宋体" w:hAnsi="宋体"/>
          <w:b/>
          <w:color w:val="auto"/>
          <w:kern w:val="0"/>
          <w:sz w:val="44"/>
          <w:szCs w:val="44"/>
          <w:highlight w:val="none"/>
        </w:rPr>
      </w:pPr>
      <w:r>
        <w:rPr>
          <w:color w:val="auto"/>
          <w:kern w:val="0"/>
          <w:highlight w:val="none"/>
        </w:rPr>
        <w:br w:type="page"/>
      </w:r>
      <w:bookmarkStart w:id="151" w:name="_Toc23917"/>
      <w:bookmarkStart w:id="152" w:name="_Toc6290"/>
      <w:r>
        <w:rPr>
          <w:rFonts w:hint="eastAsia" w:ascii="宋体" w:hAnsi="宋体"/>
          <w:b/>
          <w:bCs/>
          <w:color w:val="auto"/>
          <w:kern w:val="0"/>
          <w:sz w:val="36"/>
          <w:szCs w:val="36"/>
          <w:highlight w:val="none"/>
        </w:rPr>
        <w:t>第四章 技术部分</w:t>
      </w:r>
      <w:bookmarkEnd w:id="151"/>
      <w:bookmarkEnd w:id="152"/>
    </w:p>
    <w:p w14:paraId="586CD00B">
      <w:pPr>
        <w:shd w:val="clear"/>
        <w:spacing w:line="360" w:lineRule="auto"/>
        <w:jc w:val="center"/>
        <w:outlineLvl w:val="2"/>
        <w:rPr>
          <w:rFonts w:hint="eastAsia" w:ascii="宋体" w:hAnsi="宋体"/>
          <w:b/>
          <w:color w:val="auto"/>
          <w:kern w:val="0"/>
          <w:sz w:val="32"/>
          <w:szCs w:val="32"/>
          <w:highlight w:val="none"/>
        </w:rPr>
      </w:pPr>
    </w:p>
    <w:p w14:paraId="1F67D4B9">
      <w:pPr>
        <w:shd w:val="clear"/>
        <w:spacing w:after="156" w:afterLines="50" w:line="360" w:lineRule="auto"/>
        <w:jc w:val="center"/>
        <w:outlineLvl w:val="2"/>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4.1 技术条款响应表</w:t>
      </w:r>
    </w:p>
    <w:tbl>
      <w:tblPr>
        <w:tblStyle w:val="49"/>
        <w:tblW w:w="9212"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0"/>
        <w:gridCol w:w="663"/>
        <w:gridCol w:w="3564"/>
        <w:gridCol w:w="1986"/>
        <w:gridCol w:w="879"/>
        <w:gridCol w:w="1260"/>
      </w:tblGrid>
      <w:tr w14:paraId="3EB3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860" w:type="dxa"/>
            <w:noWrap/>
            <w:vAlign w:val="center"/>
          </w:tcPr>
          <w:p w14:paraId="4C03D8AC">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227" w:type="dxa"/>
            <w:gridSpan w:val="2"/>
            <w:noWrap w:val="0"/>
            <w:vAlign w:val="center"/>
          </w:tcPr>
          <w:p w14:paraId="5621C8A8">
            <w:pPr>
              <w:shd w:val="clear"/>
              <w:jc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采购规格/要求</w:t>
            </w:r>
          </w:p>
        </w:tc>
        <w:tc>
          <w:tcPr>
            <w:tcW w:w="1986" w:type="dxa"/>
            <w:noWrap w:val="0"/>
            <w:vAlign w:val="center"/>
          </w:tcPr>
          <w:p w14:paraId="22AEC0FF">
            <w:pPr>
              <w:shd w:val="clear"/>
              <w:jc w:val="center"/>
              <w:rPr>
                <w:rFonts w:hint="eastAsia" w:ascii="宋体" w:hAnsi="宋体" w:cs="宋体"/>
                <w:b/>
                <w:bCs/>
                <w:color w:val="auto"/>
                <w:szCs w:val="21"/>
                <w:highlight w:val="none"/>
              </w:rPr>
            </w:pPr>
            <w:r>
              <w:rPr>
                <w:rFonts w:hint="eastAsia" w:ascii="宋体" w:hAnsi="宋体" w:cs="宋体"/>
                <w:b/>
                <w:snapToGrid w:val="0"/>
                <w:color w:val="auto"/>
                <w:kern w:val="0"/>
                <w:szCs w:val="21"/>
                <w:highlight w:val="none"/>
              </w:rPr>
              <w:t>投标/响应实际参数</w:t>
            </w:r>
          </w:p>
        </w:tc>
        <w:tc>
          <w:tcPr>
            <w:tcW w:w="879" w:type="dxa"/>
            <w:noWrap w:val="0"/>
            <w:vAlign w:val="center"/>
          </w:tcPr>
          <w:p w14:paraId="3C27F59E">
            <w:pPr>
              <w:shd w:val="clear"/>
              <w:jc w:val="center"/>
              <w:rPr>
                <w:rFonts w:hint="eastAsia" w:ascii="宋体" w:hAnsi="宋体" w:cs="宋体"/>
                <w:b/>
                <w:bCs/>
                <w:color w:val="auto"/>
                <w:szCs w:val="21"/>
                <w:highlight w:val="none"/>
              </w:rPr>
            </w:pPr>
            <w:r>
              <w:rPr>
                <w:rFonts w:hint="eastAsia" w:ascii="宋体" w:hAnsi="宋体" w:cs="宋体"/>
                <w:b/>
                <w:snapToGrid w:val="0"/>
                <w:color w:val="auto"/>
                <w:kern w:val="0"/>
                <w:szCs w:val="21"/>
                <w:highlight w:val="none"/>
              </w:rPr>
              <w:t>无/正/负偏离</w:t>
            </w:r>
          </w:p>
        </w:tc>
        <w:tc>
          <w:tcPr>
            <w:tcW w:w="1260" w:type="dxa"/>
            <w:noWrap w:val="0"/>
            <w:vAlign w:val="center"/>
          </w:tcPr>
          <w:p w14:paraId="0E956405">
            <w:pPr>
              <w:shd w:val="clear"/>
              <w:jc w:val="center"/>
              <w:rPr>
                <w:rFonts w:hint="eastAsia" w:ascii="宋体" w:hAnsi="宋体" w:cs="宋体"/>
                <w:b/>
                <w:bCs/>
                <w:color w:val="auto"/>
                <w:szCs w:val="21"/>
                <w:highlight w:val="none"/>
              </w:rPr>
            </w:pPr>
            <w:r>
              <w:rPr>
                <w:rFonts w:hint="eastAsia" w:ascii="宋体" w:hAnsi="宋体" w:cs="宋体"/>
                <w:b/>
                <w:snapToGrid w:val="0"/>
                <w:color w:val="auto"/>
                <w:kern w:val="0"/>
                <w:szCs w:val="21"/>
                <w:highlight w:val="none"/>
              </w:rPr>
              <w:t>偏离简述</w:t>
            </w:r>
          </w:p>
        </w:tc>
      </w:tr>
      <w:tr w14:paraId="2093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860" w:type="dxa"/>
            <w:noWrap/>
            <w:vAlign w:val="center"/>
          </w:tcPr>
          <w:p w14:paraId="7D88DBD8">
            <w:pPr>
              <w:pStyle w:val="20"/>
              <w:shd w:val="clear"/>
              <w:spacing w:after="0"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w:t>
            </w:r>
          </w:p>
        </w:tc>
        <w:tc>
          <w:tcPr>
            <w:tcW w:w="4227" w:type="dxa"/>
            <w:gridSpan w:val="2"/>
            <w:noWrap w:val="0"/>
            <w:vAlign w:val="center"/>
          </w:tcPr>
          <w:p w14:paraId="76E8A8AD">
            <w:pPr>
              <w:shd w:val="clear"/>
              <w:autoSpaceDE w:val="0"/>
              <w:autoSpaceDN w:val="0"/>
              <w:adjustRightInd w:val="0"/>
              <w:snapToGrid w:val="0"/>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云胶片系统</w:t>
            </w:r>
            <w:r>
              <w:rPr>
                <w:rFonts w:hint="eastAsia" w:ascii="宋体" w:hAnsi="宋体" w:eastAsia="宋体" w:cs="宋体"/>
                <w:b/>
                <w:bCs/>
                <w:color w:val="auto"/>
                <w:sz w:val="21"/>
                <w:szCs w:val="21"/>
                <w:highlight w:val="none"/>
                <w:lang w:val="en-US" w:eastAsia="zh-CN"/>
              </w:rPr>
              <w:t>功能清单</w:t>
            </w:r>
          </w:p>
        </w:tc>
        <w:tc>
          <w:tcPr>
            <w:tcW w:w="1986" w:type="dxa"/>
            <w:noWrap w:val="0"/>
            <w:vAlign w:val="center"/>
          </w:tcPr>
          <w:p w14:paraId="24BD8996">
            <w:pPr>
              <w:shd w:val="clear"/>
              <w:spacing w:line="240" w:lineRule="auto"/>
              <w:jc w:val="center"/>
              <w:rPr>
                <w:rFonts w:hint="eastAsia" w:ascii="宋体" w:hAnsi="宋体" w:eastAsia="宋体" w:cs="宋体"/>
                <w:b/>
                <w:bCs/>
                <w:color w:val="auto"/>
                <w:sz w:val="21"/>
                <w:szCs w:val="21"/>
                <w:highlight w:val="none"/>
              </w:rPr>
            </w:pPr>
          </w:p>
        </w:tc>
        <w:tc>
          <w:tcPr>
            <w:tcW w:w="879" w:type="dxa"/>
            <w:noWrap w:val="0"/>
            <w:vAlign w:val="center"/>
          </w:tcPr>
          <w:p w14:paraId="56766810">
            <w:pPr>
              <w:shd w:val="clear"/>
              <w:spacing w:line="240" w:lineRule="auto"/>
              <w:jc w:val="center"/>
              <w:rPr>
                <w:rFonts w:hint="eastAsia" w:ascii="宋体" w:hAnsi="宋体" w:eastAsia="宋体" w:cs="宋体"/>
                <w:b/>
                <w:bCs/>
                <w:color w:val="auto"/>
                <w:sz w:val="21"/>
                <w:szCs w:val="21"/>
                <w:highlight w:val="none"/>
              </w:rPr>
            </w:pPr>
          </w:p>
        </w:tc>
        <w:tc>
          <w:tcPr>
            <w:tcW w:w="1260" w:type="dxa"/>
            <w:noWrap w:val="0"/>
            <w:vAlign w:val="center"/>
          </w:tcPr>
          <w:p w14:paraId="24C50065">
            <w:pPr>
              <w:shd w:val="clear"/>
              <w:spacing w:line="240" w:lineRule="auto"/>
              <w:jc w:val="center"/>
              <w:rPr>
                <w:rFonts w:hint="eastAsia" w:ascii="宋体" w:hAnsi="宋体" w:eastAsia="宋体" w:cs="宋体"/>
                <w:b/>
                <w:bCs/>
                <w:color w:val="auto"/>
                <w:sz w:val="21"/>
                <w:szCs w:val="21"/>
                <w:highlight w:val="none"/>
              </w:rPr>
            </w:pPr>
          </w:p>
        </w:tc>
      </w:tr>
      <w:tr w14:paraId="1283FB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7984B537">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color w:val="auto"/>
                <w:kern w:val="0"/>
                <w:sz w:val="21"/>
                <w:szCs w:val="21"/>
                <w:highlight w:val="none"/>
                <w:lang w:bidi="ar"/>
              </w:rPr>
              <w:t>序号</w:t>
            </w:r>
          </w:p>
        </w:tc>
        <w:tc>
          <w:tcPr>
            <w:tcW w:w="663" w:type="dxa"/>
            <w:tcBorders>
              <w:top w:val="single" w:color="auto" w:sz="4" w:space="0"/>
              <w:left w:val="nil"/>
              <w:bottom w:val="single" w:color="auto" w:sz="4" w:space="0"/>
              <w:right w:val="single" w:color="auto" w:sz="4" w:space="0"/>
            </w:tcBorders>
            <w:noWrap w:val="0"/>
            <w:vAlign w:val="center"/>
          </w:tcPr>
          <w:p w14:paraId="3C191850">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color w:val="auto"/>
                <w:kern w:val="0"/>
                <w:sz w:val="21"/>
                <w:szCs w:val="21"/>
                <w:highlight w:val="none"/>
                <w:lang w:bidi="ar"/>
              </w:rPr>
              <w:t>功能</w:t>
            </w:r>
            <w:r>
              <w:rPr>
                <w:rFonts w:hint="eastAsia" w:ascii="宋体" w:hAnsi="宋体" w:eastAsia="宋体" w:cs="宋体"/>
                <w:b/>
                <w:color w:val="auto"/>
                <w:kern w:val="0"/>
                <w:sz w:val="21"/>
                <w:szCs w:val="21"/>
                <w:highlight w:val="none"/>
                <w:lang w:val="en-US" w:eastAsia="zh-CN" w:bidi="ar"/>
              </w:rPr>
              <w:t>模块</w:t>
            </w:r>
          </w:p>
        </w:tc>
        <w:tc>
          <w:tcPr>
            <w:tcW w:w="3564" w:type="dxa"/>
            <w:tcBorders>
              <w:top w:val="single" w:color="auto" w:sz="4" w:space="0"/>
              <w:left w:val="single" w:color="auto" w:sz="4" w:space="0"/>
              <w:bottom w:val="single" w:color="auto" w:sz="4" w:space="0"/>
              <w:right w:val="single" w:color="auto" w:sz="4" w:space="0"/>
            </w:tcBorders>
            <w:noWrap w:val="0"/>
            <w:vAlign w:val="center"/>
          </w:tcPr>
          <w:p w14:paraId="46BFD969">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color w:val="auto"/>
                <w:kern w:val="0"/>
                <w:sz w:val="21"/>
                <w:szCs w:val="21"/>
                <w:highlight w:val="none"/>
                <w:lang w:bidi="ar"/>
              </w:rPr>
              <w:t>功能描述</w:t>
            </w:r>
          </w:p>
        </w:tc>
        <w:tc>
          <w:tcPr>
            <w:tcW w:w="1986" w:type="dxa"/>
            <w:tcBorders>
              <w:top w:val="single" w:color="auto" w:sz="4" w:space="0"/>
              <w:left w:val="nil"/>
              <w:bottom w:val="single" w:color="auto" w:sz="4" w:space="0"/>
              <w:right w:val="single" w:color="auto" w:sz="4" w:space="0"/>
            </w:tcBorders>
            <w:noWrap w:val="0"/>
            <w:vAlign w:val="center"/>
          </w:tcPr>
          <w:p w14:paraId="2DC8E62E">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4AD79B6C">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4DBEA1E7">
            <w:pPr>
              <w:widowControl/>
              <w:shd w:val="clear"/>
              <w:spacing w:line="240" w:lineRule="auto"/>
              <w:jc w:val="center"/>
              <w:rPr>
                <w:rFonts w:hint="eastAsia" w:ascii="宋体" w:hAnsi="宋体" w:eastAsia="宋体" w:cs="宋体"/>
                <w:b/>
                <w:bCs/>
                <w:color w:val="auto"/>
                <w:kern w:val="0"/>
                <w:sz w:val="21"/>
                <w:szCs w:val="21"/>
                <w:highlight w:val="none"/>
              </w:rPr>
            </w:pPr>
          </w:p>
        </w:tc>
      </w:tr>
      <w:tr w14:paraId="7D0FB3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3E449B25">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w:t>
            </w:r>
          </w:p>
        </w:tc>
        <w:tc>
          <w:tcPr>
            <w:tcW w:w="663" w:type="dxa"/>
            <w:vMerge w:val="restart"/>
            <w:tcBorders>
              <w:top w:val="single" w:color="auto" w:sz="4" w:space="0"/>
              <w:left w:val="nil"/>
              <w:right w:val="single" w:color="auto" w:sz="4" w:space="0"/>
            </w:tcBorders>
            <w:noWrap w:val="0"/>
            <w:vAlign w:val="center"/>
          </w:tcPr>
          <w:p w14:paraId="0A389763">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总体要求</w:t>
            </w:r>
          </w:p>
        </w:tc>
        <w:tc>
          <w:tcPr>
            <w:tcW w:w="3564" w:type="dxa"/>
            <w:tcBorders>
              <w:top w:val="single" w:color="auto" w:sz="4" w:space="0"/>
              <w:left w:val="single" w:color="auto" w:sz="4" w:space="0"/>
              <w:bottom w:val="single" w:color="auto" w:sz="4" w:space="0"/>
              <w:right w:val="single" w:color="auto" w:sz="4" w:space="0"/>
            </w:tcBorders>
            <w:noWrap w:val="0"/>
            <w:vAlign w:val="center"/>
          </w:tcPr>
          <w:p w14:paraId="33D6D9E3">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val="en-US" w:eastAsia="zh-CN"/>
              </w:rPr>
              <w:t>基于院内PACS系统及存档服务，患者能够通过扫描报告二维码，实现数字影像（云胶片）调阅功能。</w:t>
            </w:r>
          </w:p>
        </w:tc>
        <w:tc>
          <w:tcPr>
            <w:tcW w:w="1986" w:type="dxa"/>
            <w:tcBorders>
              <w:top w:val="single" w:color="auto" w:sz="4" w:space="0"/>
              <w:left w:val="nil"/>
              <w:bottom w:val="single" w:color="auto" w:sz="4" w:space="0"/>
              <w:right w:val="single" w:color="auto" w:sz="4" w:space="0"/>
            </w:tcBorders>
            <w:noWrap w:val="0"/>
            <w:vAlign w:val="center"/>
          </w:tcPr>
          <w:p w14:paraId="268F4F62">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31184893">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548302E5">
            <w:pPr>
              <w:widowControl/>
              <w:shd w:val="clear"/>
              <w:spacing w:line="240" w:lineRule="auto"/>
              <w:jc w:val="center"/>
              <w:rPr>
                <w:rFonts w:hint="eastAsia" w:ascii="宋体" w:hAnsi="宋体" w:eastAsia="宋体" w:cs="宋体"/>
                <w:b/>
                <w:bCs/>
                <w:color w:val="auto"/>
                <w:kern w:val="0"/>
                <w:sz w:val="21"/>
                <w:szCs w:val="21"/>
                <w:highlight w:val="none"/>
              </w:rPr>
            </w:pPr>
          </w:p>
        </w:tc>
      </w:tr>
      <w:tr w14:paraId="210ABE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132B4C9B">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1.2</w:t>
            </w:r>
          </w:p>
        </w:tc>
        <w:tc>
          <w:tcPr>
            <w:tcW w:w="663" w:type="dxa"/>
            <w:vMerge w:val="continue"/>
            <w:tcBorders>
              <w:left w:val="nil"/>
              <w:right w:val="single" w:color="auto" w:sz="4" w:space="0"/>
            </w:tcBorders>
            <w:noWrap w:val="0"/>
            <w:vAlign w:val="center"/>
          </w:tcPr>
          <w:p w14:paraId="502E5248">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5F1F883F">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lang w:bidi="ar"/>
              </w:rPr>
              <w:t>统计和管理。平台应该提供基于医院数据上传和调阅等的统计服务，统计管理支持Web方式的表格展示和图表展示，支持对比和图表的动态过滤展示，支持导出。</w:t>
            </w:r>
          </w:p>
        </w:tc>
        <w:tc>
          <w:tcPr>
            <w:tcW w:w="1986" w:type="dxa"/>
            <w:tcBorders>
              <w:top w:val="single" w:color="auto" w:sz="4" w:space="0"/>
              <w:left w:val="nil"/>
              <w:bottom w:val="single" w:color="auto" w:sz="4" w:space="0"/>
              <w:right w:val="single" w:color="auto" w:sz="4" w:space="0"/>
            </w:tcBorders>
            <w:noWrap w:val="0"/>
            <w:vAlign w:val="center"/>
          </w:tcPr>
          <w:p w14:paraId="18AA3DC0">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3CEEB83B">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1BB3C3B0">
            <w:pPr>
              <w:widowControl/>
              <w:shd w:val="clear"/>
              <w:spacing w:line="240" w:lineRule="auto"/>
              <w:jc w:val="center"/>
              <w:rPr>
                <w:rFonts w:hint="eastAsia" w:ascii="宋体" w:hAnsi="宋体" w:eastAsia="宋体" w:cs="宋体"/>
                <w:b/>
                <w:bCs/>
                <w:color w:val="auto"/>
                <w:kern w:val="0"/>
                <w:sz w:val="21"/>
                <w:szCs w:val="21"/>
                <w:highlight w:val="none"/>
              </w:rPr>
            </w:pPr>
          </w:p>
        </w:tc>
      </w:tr>
      <w:tr w14:paraId="6DEDA2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666E0ED6">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w:t>
            </w:r>
          </w:p>
        </w:tc>
        <w:tc>
          <w:tcPr>
            <w:tcW w:w="663" w:type="dxa"/>
            <w:vMerge w:val="continue"/>
            <w:tcBorders>
              <w:left w:val="nil"/>
              <w:right w:val="single" w:color="auto" w:sz="4" w:space="0"/>
            </w:tcBorders>
            <w:noWrap w:val="0"/>
            <w:vAlign w:val="center"/>
          </w:tcPr>
          <w:p w14:paraId="207ED0AF">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56BC9EA8">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lang w:bidi="ar"/>
              </w:rPr>
              <w:t>权限管理。提供自定义和可扩展的权限管理模式，支持包括功能、数据和访问等不同维度的控制，并能对所有的数据访问进行记录和追踪。</w:t>
            </w:r>
          </w:p>
        </w:tc>
        <w:tc>
          <w:tcPr>
            <w:tcW w:w="1986" w:type="dxa"/>
            <w:tcBorders>
              <w:top w:val="single" w:color="auto" w:sz="4" w:space="0"/>
              <w:left w:val="nil"/>
              <w:bottom w:val="single" w:color="auto" w:sz="4" w:space="0"/>
              <w:right w:val="single" w:color="auto" w:sz="4" w:space="0"/>
            </w:tcBorders>
            <w:noWrap w:val="0"/>
            <w:vAlign w:val="center"/>
          </w:tcPr>
          <w:p w14:paraId="72FB7230">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0BFD6F74">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067480C0">
            <w:pPr>
              <w:widowControl/>
              <w:shd w:val="clear"/>
              <w:spacing w:line="240" w:lineRule="auto"/>
              <w:jc w:val="center"/>
              <w:rPr>
                <w:rFonts w:hint="eastAsia" w:ascii="宋体" w:hAnsi="宋体" w:eastAsia="宋体" w:cs="宋体"/>
                <w:b/>
                <w:bCs/>
                <w:color w:val="auto"/>
                <w:kern w:val="0"/>
                <w:sz w:val="21"/>
                <w:szCs w:val="21"/>
                <w:highlight w:val="none"/>
              </w:rPr>
            </w:pPr>
          </w:p>
        </w:tc>
      </w:tr>
      <w:tr w14:paraId="483006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EB03AD8">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w:t>
            </w:r>
          </w:p>
        </w:tc>
        <w:tc>
          <w:tcPr>
            <w:tcW w:w="663" w:type="dxa"/>
            <w:vMerge w:val="continue"/>
            <w:tcBorders>
              <w:left w:val="nil"/>
              <w:right w:val="single" w:color="auto" w:sz="4" w:space="0"/>
            </w:tcBorders>
            <w:noWrap w:val="0"/>
            <w:vAlign w:val="center"/>
          </w:tcPr>
          <w:p w14:paraId="1A5C0B8F">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79DF9025">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lang w:bidi="ar"/>
              </w:rPr>
              <w:t>隐私保护</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bidi="ar"/>
              </w:rPr>
              <w:t>提供必要的限制手段保证医院的隐私和患者的隐私。</w:t>
            </w:r>
          </w:p>
        </w:tc>
        <w:tc>
          <w:tcPr>
            <w:tcW w:w="1986" w:type="dxa"/>
            <w:tcBorders>
              <w:top w:val="single" w:color="auto" w:sz="4" w:space="0"/>
              <w:left w:val="nil"/>
              <w:bottom w:val="single" w:color="auto" w:sz="4" w:space="0"/>
              <w:right w:val="single" w:color="auto" w:sz="4" w:space="0"/>
            </w:tcBorders>
            <w:noWrap w:val="0"/>
            <w:vAlign w:val="center"/>
          </w:tcPr>
          <w:p w14:paraId="431725D9">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42E6DB18">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2F7664B0">
            <w:pPr>
              <w:widowControl/>
              <w:shd w:val="clear"/>
              <w:spacing w:line="240" w:lineRule="auto"/>
              <w:jc w:val="center"/>
              <w:rPr>
                <w:rFonts w:hint="eastAsia" w:ascii="宋体" w:hAnsi="宋体" w:eastAsia="宋体" w:cs="宋体"/>
                <w:b/>
                <w:bCs/>
                <w:color w:val="auto"/>
                <w:kern w:val="0"/>
                <w:sz w:val="21"/>
                <w:szCs w:val="21"/>
                <w:highlight w:val="none"/>
              </w:rPr>
            </w:pPr>
          </w:p>
        </w:tc>
      </w:tr>
      <w:tr w14:paraId="0DD12B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69222ED9">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1.5</w:t>
            </w:r>
          </w:p>
        </w:tc>
        <w:tc>
          <w:tcPr>
            <w:tcW w:w="663" w:type="dxa"/>
            <w:vMerge w:val="continue"/>
            <w:tcBorders>
              <w:left w:val="nil"/>
              <w:right w:val="single" w:color="auto" w:sz="4" w:space="0"/>
            </w:tcBorders>
            <w:noWrap w:val="0"/>
            <w:vAlign w:val="center"/>
          </w:tcPr>
          <w:p w14:paraId="3404CA80">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6BF5E23D">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lang w:bidi="ar"/>
              </w:rPr>
              <w:t>访问服务</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bidi="ar"/>
              </w:rPr>
              <w:t>能够针对检查数据访问需求提供安全、方便的检查数据访问服务。能够与医院各信息系统之间实现数据共享。患者可以利用互联网，在通过身份验证后，调阅其当前或者历史的检查资料和原始影像。</w:t>
            </w:r>
          </w:p>
        </w:tc>
        <w:tc>
          <w:tcPr>
            <w:tcW w:w="1986" w:type="dxa"/>
            <w:tcBorders>
              <w:top w:val="single" w:color="auto" w:sz="4" w:space="0"/>
              <w:left w:val="nil"/>
              <w:bottom w:val="single" w:color="auto" w:sz="4" w:space="0"/>
              <w:right w:val="single" w:color="auto" w:sz="4" w:space="0"/>
            </w:tcBorders>
            <w:noWrap w:val="0"/>
            <w:vAlign w:val="center"/>
          </w:tcPr>
          <w:p w14:paraId="6F7F76C3">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193F6E1A">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6B65F258">
            <w:pPr>
              <w:widowControl/>
              <w:shd w:val="clear"/>
              <w:spacing w:line="240" w:lineRule="auto"/>
              <w:jc w:val="center"/>
              <w:rPr>
                <w:rFonts w:hint="eastAsia" w:ascii="宋体" w:hAnsi="宋体" w:eastAsia="宋体" w:cs="宋体"/>
                <w:b/>
                <w:bCs/>
                <w:color w:val="auto"/>
                <w:kern w:val="0"/>
                <w:sz w:val="21"/>
                <w:szCs w:val="21"/>
                <w:highlight w:val="none"/>
              </w:rPr>
            </w:pPr>
          </w:p>
        </w:tc>
      </w:tr>
      <w:tr w14:paraId="180D6A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3FC5DF5">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w:t>
            </w:r>
          </w:p>
        </w:tc>
        <w:tc>
          <w:tcPr>
            <w:tcW w:w="663" w:type="dxa"/>
            <w:vMerge w:val="continue"/>
            <w:tcBorders>
              <w:left w:val="nil"/>
              <w:right w:val="single" w:color="auto" w:sz="4" w:space="0"/>
            </w:tcBorders>
            <w:noWrap w:val="0"/>
            <w:vAlign w:val="center"/>
          </w:tcPr>
          <w:p w14:paraId="29B59692">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54BF15DB">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4"/>
                <w:szCs w:val="24"/>
                <w:highlight w:val="none"/>
                <w:lang w:val="en-US" w:eastAsia="zh-CN" w:bidi="ar"/>
              </w:rPr>
              <w:t>★</w:t>
            </w:r>
            <w:r>
              <w:rPr>
                <w:rFonts w:hint="eastAsia" w:ascii="宋体" w:hAnsi="宋体" w:eastAsia="宋体" w:cs="宋体"/>
                <w:bCs/>
                <w:color w:val="auto"/>
                <w:kern w:val="0"/>
                <w:sz w:val="21"/>
                <w:szCs w:val="21"/>
                <w:highlight w:val="none"/>
                <w:lang w:val="en-US" w:eastAsia="zh-CN" w:bidi="ar"/>
              </w:rPr>
              <w:t>系统符合信创的要求。</w:t>
            </w:r>
          </w:p>
        </w:tc>
        <w:tc>
          <w:tcPr>
            <w:tcW w:w="1986" w:type="dxa"/>
            <w:tcBorders>
              <w:top w:val="single" w:color="auto" w:sz="4" w:space="0"/>
              <w:left w:val="nil"/>
              <w:bottom w:val="single" w:color="auto" w:sz="4" w:space="0"/>
              <w:right w:val="single" w:color="auto" w:sz="4" w:space="0"/>
            </w:tcBorders>
            <w:noWrap w:val="0"/>
            <w:vAlign w:val="center"/>
          </w:tcPr>
          <w:p w14:paraId="0AE2F6D3">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4D0A79B8">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73379E61">
            <w:pPr>
              <w:widowControl/>
              <w:shd w:val="clear"/>
              <w:spacing w:line="240" w:lineRule="auto"/>
              <w:jc w:val="center"/>
              <w:rPr>
                <w:rFonts w:hint="eastAsia" w:ascii="宋体" w:hAnsi="宋体" w:eastAsia="宋体" w:cs="宋体"/>
                <w:b/>
                <w:bCs/>
                <w:color w:val="auto"/>
                <w:kern w:val="0"/>
                <w:sz w:val="21"/>
                <w:szCs w:val="21"/>
                <w:highlight w:val="none"/>
              </w:rPr>
            </w:pPr>
          </w:p>
        </w:tc>
      </w:tr>
      <w:tr w14:paraId="794496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7D3D068E">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w:t>
            </w:r>
          </w:p>
        </w:tc>
        <w:tc>
          <w:tcPr>
            <w:tcW w:w="663" w:type="dxa"/>
            <w:vMerge w:val="continue"/>
            <w:tcBorders>
              <w:left w:val="nil"/>
              <w:bottom w:val="single" w:color="auto" w:sz="4" w:space="0"/>
              <w:right w:val="single" w:color="auto" w:sz="4" w:space="0"/>
            </w:tcBorders>
            <w:noWrap w:val="0"/>
            <w:vAlign w:val="center"/>
          </w:tcPr>
          <w:p w14:paraId="4E48B8E5">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098E90DF">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4"/>
                <w:szCs w:val="24"/>
                <w:highlight w:val="none"/>
                <w:lang w:val="en-US" w:eastAsia="zh-CN" w:bidi="ar"/>
              </w:rPr>
              <w:t>★</w:t>
            </w:r>
            <w:r>
              <w:rPr>
                <w:rFonts w:hint="eastAsia" w:ascii="宋体" w:hAnsi="宋体" w:eastAsia="宋体" w:cs="宋体"/>
                <w:bCs/>
                <w:color w:val="auto"/>
                <w:kern w:val="0"/>
                <w:sz w:val="21"/>
                <w:szCs w:val="21"/>
                <w:highlight w:val="none"/>
                <w:lang w:val="en-US" w:eastAsia="zh-CN" w:bidi="ar"/>
              </w:rPr>
              <w:t>系统符合网络安全等级保护三级的要求，</w:t>
            </w:r>
            <w:r>
              <w:rPr>
                <w:rFonts w:hint="eastAsia" w:ascii="宋体" w:hAnsi="宋体" w:eastAsia="宋体" w:cs="宋体"/>
                <w:bCs/>
                <w:color w:val="auto"/>
                <w:kern w:val="0"/>
                <w:sz w:val="21"/>
                <w:szCs w:val="21"/>
                <w:highlight w:val="none"/>
                <w:lang w:bidi="ar"/>
              </w:rPr>
              <w:t>并且需要为采购人在后续的网络安全等级保护工作提供保障，协助采购人通过相关测评</w:t>
            </w:r>
            <w:r>
              <w:rPr>
                <w:rFonts w:hint="eastAsia" w:ascii="宋体" w:hAnsi="宋体" w:eastAsia="宋体" w:cs="宋体"/>
                <w:bCs/>
                <w:color w:val="auto"/>
                <w:kern w:val="0"/>
                <w:sz w:val="21"/>
                <w:szCs w:val="21"/>
                <w:highlight w:val="none"/>
                <w:lang w:val="en-US" w:eastAsia="zh-CN" w:bidi="ar"/>
              </w:rPr>
              <w:t>。（</w:t>
            </w:r>
            <w:r>
              <w:rPr>
                <w:rFonts w:hint="eastAsia" w:ascii="宋体" w:hAnsi="宋体" w:eastAsia="宋体" w:cs="宋体"/>
                <w:bCs/>
                <w:color w:val="auto"/>
                <w:kern w:val="0"/>
                <w:sz w:val="21"/>
                <w:szCs w:val="21"/>
                <w:highlight w:val="none"/>
                <w:lang w:bidi="ar"/>
              </w:rPr>
              <w:t>按照最新的网络安全等级保护相关要求建设本项目</w:t>
            </w:r>
            <w:r>
              <w:rPr>
                <w:rFonts w:hint="eastAsia" w:ascii="宋体" w:hAnsi="宋体" w:eastAsia="宋体" w:cs="宋体"/>
                <w:bCs/>
                <w:color w:val="auto"/>
                <w:kern w:val="0"/>
                <w:sz w:val="21"/>
                <w:szCs w:val="21"/>
                <w:highlight w:val="none"/>
                <w:lang w:val="en-US" w:eastAsia="zh-CN" w:bidi="ar"/>
              </w:rPr>
              <w:t>）</w:t>
            </w:r>
          </w:p>
        </w:tc>
        <w:tc>
          <w:tcPr>
            <w:tcW w:w="1986" w:type="dxa"/>
            <w:tcBorders>
              <w:top w:val="single" w:color="auto" w:sz="4" w:space="0"/>
              <w:left w:val="nil"/>
              <w:bottom w:val="single" w:color="auto" w:sz="4" w:space="0"/>
              <w:right w:val="single" w:color="auto" w:sz="4" w:space="0"/>
            </w:tcBorders>
            <w:noWrap w:val="0"/>
            <w:vAlign w:val="center"/>
          </w:tcPr>
          <w:p w14:paraId="0B58C0B9">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00D35943">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4B8FF6A4">
            <w:pPr>
              <w:widowControl/>
              <w:shd w:val="clear"/>
              <w:spacing w:line="240" w:lineRule="auto"/>
              <w:jc w:val="center"/>
              <w:rPr>
                <w:rFonts w:hint="eastAsia" w:ascii="宋体" w:hAnsi="宋体" w:eastAsia="宋体" w:cs="宋体"/>
                <w:b/>
                <w:bCs/>
                <w:color w:val="auto"/>
                <w:kern w:val="0"/>
                <w:sz w:val="21"/>
                <w:szCs w:val="21"/>
                <w:highlight w:val="none"/>
              </w:rPr>
            </w:pPr>
          </w:p>
        </w:tc>
      </w:tr>
      <w:tr w14:paraId="3CCD14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774B9CFB">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1.8</w:t>
            </w:r>
          </w:p>
        </w:tc>
        <w:tc>
          <w:tcPr>
            <w:tcW w:w="663" w:type="dxa"/>
            <w:vMerge w:val="restart"/>
            <w:tcBorders>
              <w:top w:val="single" w:color="auto" w:sz="4" w:space="0"/>
              <w:left w:val="nil"/>
              <w:right w:val="single" w:color="auto" w:sz="4" w:space="0"/>
            </w:tcBorders>
            <w:noWrap w:val="0"/>
            <w:vAlign w:val="center"/>
          </w:tcPr>
          <w:p w14:paraId="01F81B89">
            <w:pPr>
              <w:widowControl/>
              <w:shd w:val="clear"/>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val="0"/>
                <w:color w:val="auto"/>
                <w:sz w:val="21"/>
                <w:szCs w:val="21"/>
                <w:highlight w:val="none"/>
                <w:lang w:val="en-US" w:eastAsia="zh-CN"/>
              </w:rPr>
              <w:t>云胶片功能要求</w:t>
            </w:r>
          </w:p>
        </w:tc>
        <w:tc>
          <w:tcPr>
            <w:tcW w:w="3564" w:type="dxa"/>
            <w:tcBorders>
              <w:top w:val="single" w:color="auto" w:sz="4" w:space="0"/>
              <w:left w:val="single" w:color="auto" w:sz="4" w:space="0"/>
              <w:bottom w:val="single" w:color="auto" w:sz="4" w:space="0"/>
              <w:right w:val="single" w:color="auto" w:sz="4" w:space="0"/>
            </w:tcBorders>
            <w:noWrap w:val="0"/>
            <w:vAlign w:val="center"/>
          </w:tcPr>
          <w:p w14:paraId="6DF63264">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支持瘦客户端技术，实现对患者的全面综合的临床数据访问，跨平台的影像浏览。</w:t>
            </w:r>
          </w:p>
        </w:tc>
        <w:tc>
          <w:tcPr>
            <w:tcW w:w="1986" w:type="dxa"/>
            <w:tcBorders>
              <w:top w:val="single" w:color="auto" w:sz="4" w:space="0"/>
              <w:left w:val="nil"/>
              <w:bottom w:val="single" w:color="auto" w:sz="4" w:space="0"/>
              <w:right w:val="single" w:color="auto" w:sz="4" w:space="0"/>
            </w:tcBorders>
            <w:noWrap w:val="0"/>
            <w:vAlign w:val="center"/>
          </w:tcPr>
          <w:p w14:paraId="34AB2DE4">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358A326C">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24871166">
            <w:pPr>
              <w:widowControl/>
              <w:shd w:val="clear"/>
              <w:spacing w:line="240" w:lineRule="auto"/>
              <w:jc w:val="center"/>
              <w:rPr>
                <w:rFonts w:hint="eastAsia" w:ascii="宋体" w:hAnsi="宋体" w:eastAsia="宋体" w:cs="宋体"/>
                <w:b/>
                <w:bCs/>
                <w:color w:val="auto"/>
                <w:kern w:val="0"/>
                <w:sz w:val="21"/>
                <w:szCs w:val="21"/>
                <w:highlight w:val="none"/>
              </w:rPr>
            </w:pPr>
          </w:p>
        </w:tc>
      </w:tr>
      <w:tr w14:paraId="2ADAC0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08FC6CF8">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1.9</w:t>
            </w:r>
          </w:p>
        </w:tc>
        <w:tc>
          <w:tcPr>
            <w:tcW w:w="663" w:type="dxa"/>
            <w:vMerge w:val="continue"/>
            <w:tcBorders>
              <w:left w:val="nil"/>
              <w:right w:val="single" w:color="auto" w:sz="4" w:space="0"/>
            </w:tcBorders>
            <w:noWrap w:val="0"/>
            <w:vAlign w:val="center"/>
          </w:tcPr>
          <w:p w14:paraId="03263BEB">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50FBAA01">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支持通过微信公众号、二维码等关联患者检查报告及原始影像的移动端浏览。</w:t>
            </w:r>
          </w:p>
        </w:tc>
        <w:tc>
          <w:tcPr>
            <w:tcW w:w="1986" w:type="dxa"/>
            <w:tcBorders>
              <w:top w:val="single" w:color="auto" w:sz="4" w:space="0"/>
              <w:left w:val="nil"/>
              <w:bottom w:val="single" w:color="auto" w:sz="4" w:space="0"/>
              <w:right w:val="single" w:color="auto" w:sz="4" w:space="0"/>
            </w:tcBorders>
            <w:noWrap w:val="0"/>
            <w:vAlign w:val="center"/>
          </w:tcPr>
          <w:p w14:paraId="76CAF318">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72FDE4D1">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2B09BD6C">
            <w:pPr>
              <w:widowControl/>
              <w:shd w:val="clear"/>
              <w:spacing w:line="240" w:lineRule="auto"/>
              <w:jc w:val="center"/>
              <w:rPr>
                <w:rFonts w:hint="eastAsia" w:ascii="宋体" w:hAnsi="宋体" w:eastAsia="宋体" w:cs="宋体"/>
                <w:b/>
                <w:bCs/>
                <w:color w:val="auto"/>
                <w:kern w:val="0"/>
                <w:sz w:val="21"/>
                <w:szCs w:val="21"/>
                <w:highlight w:val="none"/>
              </w:rPr>
            </w:pPr>
          </w:p>
        </w:tc>
      </w:tr>
      <w:tr w14:paraId="08589B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7EA932B8">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1.10</w:t>
            </w:r>
          </w:p>
        </w:tc>
        <w:tc>
          <w:tcPr>
            <w:tcW w:w="663" w:type="dxa"/>
            <w:vMerge w:val="continue"/>
            <w:tcBorders>
              <w:left w:val="nil"/>
              <w:right w:val="single" w:color="auto" w:sz="4" w:space="0"/>
            </w:tcBorders>
            <w:noWrap w:val="0"/>
            <w:vAlign w:val="center"/>
          </w:tcPr>
          <w:p w14:paraId="78596E1F">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45410762">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系统支持高性能影像调阅，调阅千幅CT图像的时间≤3s。</w:t>
            </w:r>
          </w:p>
        </w:tc>
        <w:tc>
          <w:tcPr>
            <w:tcW w:w="1986" w:type="dxa"/>
            <w:tcBorders>
              <w:top w:val="single" w:color="auto" w:sz="4" w:space="0"/>
              <w:left w:val="nil"/>
              <w:bottom w:val="single" w:color="auto" w:sz="4" w:space="0"/>
              <w:right w:val="single" w:color="auto" w:sz="4" w:space="0"/>
            </w:tcBorders>
            <w:noWrap w:val="0"/>
            <w:vAlign w:val="center"/>
          </w:tcPr>
          <w:p w14:paraId="30EED5E9">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2E73A6C7">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497CC509">
            <w:pPr>
              <w:widowControl/>
              <w:shd w:val="clear"/>
              <w:spacing w:line="240" w:lineRule="auto"/>
              <w:jc w:val="center"/>
              <w:rPr>
                <w:rFonts w:hint="eastAsia" w:ascii="宋体" w:hAnsi="宋体" w:eastAsia="宋体" w:cs="宋体"/>
                <w:b/>
                <w:bCs/>
                <w:color w:val="auto"/>
                <w:kern w:val="0"/>
                <w:sz w:val="21"/>
                <w:szCs w:val="21"/>
                <w:highlight w:val="none"/>
              </w:rPr>
            </w:pPr>
          </w:p>
        </w:tc>
      </w:tr>
      <w:tr w14:paraId="22EBB0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4AF96CF3">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w:t>
            </w:r>
          </w:p>
        </w:tc>
        <w:tc>
          <w:tcPr>
            <w:tcW w:w="663" w:type="dxa"/>
            <w:vMerge w:val="continue"/>
            <w:tcBorders>
              <w:left w:val="nil"/>
              <w:right w:val="single" w:color="auto" w:sz="4" w:space="0"/>
            </w:tcBorders>
            <w:noWrap w:val="0"/>
            <w:vAlign w:val="center"/>
          </w:tcPr>
          <w:p w14:paraId="3B736617">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56F6E19C">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多条件检索相关检查，包括但不局限于病历号、就诊号、申请号、检查号、病区、病房、病床、申请医生、检查医生、诊断医生、审核医生、就诊类型、检查系统、检查类型、检查状态、影像状态、会诊状态、打印报告状态、是否危机报告状态以及关键字自定义检索等。</w:t>
            </w:r>
          </w:p>
        </w:tc>
        <w:tc>
          <w:tcPr>
            <w:tcW w:w="1986" w:type="dxa"/>
            <w:tcBorders>
              <w:top w:val="single" w:color="auto" w:sz="4" w:space="0"/>
              <w:left w:val="nil"/>
              <w:bottom w:val="single" w:color="auto" w:sz="4" w:space="0"/>
              <w:right w:val="single" w:color="auto" w:sz="4" w:space="0"/>
            </w:tcBorders>
            <w:noWrap w:val="0"/>
            <w:vAlign w:val="center"/>
          </w:tcPr>
          <w:p w14:paraId="67DA0A10">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0E1CE803">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18679523">
            <w:pPr>
              <w:widowControl/>
              <w:shd w:val="clear"/>
              <w:spacing w:line="240" w:lineRule="auto"/>
              <w:jc w:val="center"/>
              <w:rPr>
                <w:rFonts w:hint="eastAsia" w:ascii="宋体" w:hAnsi="宋体" w:eastAsia="宋体" w:cs="宋体"/>
                <w:b/>
                <w:bCs/>
                <w:color w:val="auto"/>
                <w:kern w:val="0"/>
                <w:sz w:val="21"/>
                <w:szCs w:val="21"/>
                <w:highlight w:val="none"/>
              </w:rPr>
            </w:pPr>
          </w:p>
        </w:tc>
      </w:tr>
      <w:tr w14:paraId="2EC8A3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5B29A227">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1.12</w:t>
            </w:r>
          </w:p>
        </w:tc>
        <w:tc>
          <w:tcPr>
            <w:tcW w:w="663" w:type="dxa"/>
            <w:vMerge w:val="continue"/>
            <w:tcBorders>
              <w:left w:val="nil"/>
              <w:right w:val="single" w:color="auto" w:sz="4" w:space="0"/>
            </w:tcBorders>
            <w:noWrap w:val="0"/>
            <w:vAlign w:val="center"/>
          </w:tcPr>
          <w:p w14:paraId="449F9856">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55536AEC">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支持自动设定影像显示模式以适合屏幕大小及分辨率。</w:t>
            </w:r>
          </w:p>
        </w:tc>
        <w:tc>
          <w:tcPr>
            <w:tcW w:w="1986" w:type="dxa"/>
            <w:tcBorders>
              <w:top w:val="single" w:color="auto" w:sz="4" w:space="0"/>
              <w:left w:val="nil"/>
              <w:bottom w:val="single" w:color="auto" w:sz="4" w:space="0"/>
              <w:right w:val="single" w:color="auto" w:sz="4" w:space="0"/>
            </w:tcBorders>
            <w:noWrap w:val="0"/>
            <w:vAlign w:val="center"/>
          </w:tcPr>
          <w:p w14:paraId="413B61A1">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2433F0EE">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65E1C867">
            <w:pPr>
              <w:widowControl/>
              <w:shd w:val="clear"/>
              <w:spacing w:line="240" w:lineRule="auto"/>
              <w:jc w:val="center"/>
              <w:rPr>
                <w:rFonts w:hint="eastAsia" w:ascii="宋体" w:hAnsi="宋体" w:eastAsia="宋体" w:cs="宋体"/>
                <w:b/>
                <w:bCs/>
                <w:color w:val="auto"/>
                <w:kern w:val="0"/>
                <w:sz w:val="21"/>
                <w:szCs w:val="21"/>
                <w:highlight w:val="none"/>
              </w:rPr>
            </w:pPr>
          </w:p>
        </w:tc>
      </w:tr>
      <w:tr w14:paraId="786294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500CC18">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1.13</w:t>
            </w:r>
          </w:p>
        </w:tc>
        <w:tc>
          <w:tcPr>
            <w:tcW w:w="663" w:type="dxa"/>
            <w:vMerge w:val="continue"/>
            <w:tcBorders>
              <w:left w:val="nil"/>
              <w:right w:val="single" w:color="auto" w:sz="4" w:space="0"/>
            </w:tcBorders>
            <w:noWrap w:val="0"/>
            <w:vAlign w:val="center"/>
          </w:tcPr>
          <w:p w14:paraId="1C46E9F0">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05185C59">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基于HTML5</w:t>
            </w:r>
            <w:r>
              <w:rPr>
                <w:rFonts w:hint="eastAsia" w:ascii="宋体" w:hAnsi="宋体" w:eastAsia="宋体" w:cs="宋体"/>
                <w:color w:val="auto"/>
                <w:sz w:val="21"/>
                <w:szCs w:val="21"/>
                <w:highlight w:val="none"/>
                <w:lang w:val="en-US" w:eastAsia="zh-CN"/>
              </w:rPr>
              <w:t>或更优的</w:t>
            </w:r>
            <w:r>
              <w:rPr>
                <w:rFonts w:hint="eastAsia" w:ascii="宋体" w:hAnsi="宋体" w:eastAsia="宋体" w:cs="宋体"/>
                <w:color w:val="auto"/>
                <w:sz w:val="21"/>
                <w:szCs w:val="21"/>
                <w:highlight w:val="none"/>
              </w:rPr>
              <w:t>技术实现，支持在PC、iOS、Android、鸿蒙等显示终端上，以无损的质量显示多类型的DICOM影像。</w:t>
            </w:r>
          </w:p>
        </w:tc>
        <w:tc>
          <w:tcPr>
            <w:tcW w:w="1986" w:type="dxa"/>
            <w:tcBorders>
              <w:top w:val="single" w:color="auto" w:sz="4" w:space="0"/>
              <w:left w:val="nil"/>
              <w:bottom w:val="single" w:color="auto" w:sz="4" w:space="0"/>
              <w:right w:val="single" w:color="auto" w:sz="4" w:space="0"/>
            </w:tcBorders>
            <w:noWrap w:val="0"/>
            <w:vAlign w:val="center"/>
          </w:tcPr>
          <w:p w14:paraId="2B0F791E">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395CBA61">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13F92733">
            <w:pPr>
              <w:widowControl/>
              <w:shd w:val="clear"/>
              <w:spacing w:line="240" w:lineRule="auto"/>
              <w:jc w:val="center"/>
              <w:rPr>
                <w:rFonts w:hint="eastAsia" w:ascii="宋体" w:hAnsi="宋体" w:eastAsia="宋体" w:cs="宋体"/>
                <w:b/>
                <w:bCs/>
                <w:color w:val="auto"/>
                <w:kern w:val="0"/>
                <w:sz w:val="21"/>
                <w:szCs w:val="21"/>
                <w:highlight w:val="none"/>
              </w:rPr>
            </w:pPr>
          </w:p>
        </w:tc>
      </w:tr>
      <w:tr w14:paraId="22B694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17165245">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1.14</w:t>
            </w:r>
          </w:p>
        </w:tc>
        <w:tc>
          <w:tcPr>
            <w:tcW w:w="663" w:type="dxa"/>
            <w:vMerge w:val="continue"/>
            <w:tcBorders>
              <w:left w:val="nil"/>
              <w:right w:val="single" w:color="auto" w:sz="4" w:space="0"/>
            </w:tcBorders>
            <w:noWrap w:val="0"/>
            <w:vAlign w:val="center"/>
          </w:tcPr>
          <w:p w14:paraId="7716B528">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6E5D8985">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支持DICOM格式的单帧和多帧，灰阶和彩色影像显示。</w:t>
            </w:r>
          </w:p>
        </w:tc>
        <w:tc>
          <w:tcPr>
            <w:tcW w:w="1986" w:type="dxa"/>
            <w:tcBorders>
              <w:top w:val="single" w:color="auto" w:sz="4" w:space="0"/>
              <w:left w:val="nil"/>
              <w:bottom w:val="single" w:color="auto" w:sz="4" w:space="0"/>
              <w:right w:val="single" w:color="auto" w:sz="4" w:space="0"/>
            </w:tcBorders>
            <w:noWrap w:val="0"/>
            <w:vAlign w:val="center"/>
          </w:tcPr>
          <w:p w14:paraId="4C25650A">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6C0720CF">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2330D39">
            <w:pPr>
              <w:widowControl/>
              <w:shd w:val="clear"/>
              <w:spacing w:line="240" w:lineRule="auto"/>
              <w:jc w:val="center"/>
              <w:rPr>
                <w:rFonts w:hint="eastAsia" w:ascii="宋体" w:hAnsi="宋体" w:eastAsia="宋体" w:cs="宋体"/>
                <w:b/>
                <w:bCs/>
                <w:color w:val="auto"/>
                <w:kern w:val="0"/>
                <w:sz w:val="21"/>
                <w:szCs w:val="21"/>
                <w:highlight w:val="none"/>
              </w:rPr>
            </w:pPr>
          </w:p>
        </w:tc>
      </w:tr>
      <w:tr w14:paraId="6C2A86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58257529">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1.15</w:t>
            </w:r>
          </w:p>
        </w:tc>
        <w:tc>
          <w:tcPr>
            <w:tcW w:w="663" w:type="dxa"/>
            <w:vMerge w:val="continue"/>
            <w:tcBorders>
              <w:left w:val="nil"/>
              <w:right w:val="single" w:color="auto" w:sz="4" w:space="0"/>
            </w:tcBorders>
            <w:noWrap w:val="0"/>
            <w:vAlign w:val="center"/>
          </w:tcPr>
          <w:p w14:paraId="5EA48AED">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767F2CA1">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支持DICOM封装的PDF图文报告显示。</w:t>
            </w:r>
          </w:p>
        </w:tc>
        <w:tc>
          <w:tcPr>
            <w:tcW w:w="1986" w:type="dxa"/>
            <w:tcBorders>
              <w:top w:val="single" w:color="auto" w:sz="4" w:space="0"/>
              <w:left w:val="nil"/>
              <w:bottom w:val="single" w:color="auto" w:sz="4" w:space="0"/>
              <w:right w:val="single" w:color="auto" w:sz="4" w:space="0"/>
            </w:tcBorders>
            <w:noWrap w:val="0"/>
            <w:vAlign w:val="center"/>
          </w:tcPr>
          <w:p w14:paraId="445D32D5">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265D2BF1">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73B3EB9E">
            <w:pPr>
              <w:widowControl/>
              <w:shd w:val="clear"/>
              <w:spacing w:line="240" w:lineRule="auto"/>
              <w:jc w:val="center"/>
              <w:rPr>
                <w:rFonts w:hint="eastAsia" w:ascii="宋体" w:hAnsi="宋体" w:eastAsia="宋体" w:cs="宋体"/>
                <w:b/>
                <w:bCs/>
                <w:color w:val="auto"/>
                <w:kern w:val="0"/>
                <w:sz w:val="21"/>
                <w:szCs w:val="21"/>
                <w:highlight w:val="none"/>
              </w:rPr>
            </w:pPr>
          </w:p>
        </w:tc>
      </w:tr>
      <w:tr w14:paraId="489F27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1DCBBB16">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1.16</w:t>
            </w:r>
          </w:p>
        </w:tc>
        <w:tc>
          <w:tcPr>
            <w:tcW w:w="663" w:type="dxa"/>
            <w:vMerge w:val="continue"/>
            <w:tcBorders>
              <w:left w:val="nil"/>
              <w:right w:val="single" w:color="auto" w:sz="4" w:space="0"/>
            </w:tcBorders>
            <w:noWrap w:val="0"/>
            <w:vAlign w:val="center"/>
          </w:tcPr>
          <w:p w14:paraId="5FD8A0EA">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7FBA6EB8">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提供DICOM影像的缩放、移动、旋转（L90，R90）、左右镜像、上下翻转、反相、播放、调窗（预设值、实时调节）、显示格式调整等功能。</w:t>
            </w:r>
          </w:p>
        </w:tc>
        <w:tc>
          <w:tcPr>
            <w:tcW w:w="1986" w:type="dxa"/>
            <w:tcBorders>
              <w:top w:val="single" w:color="auto" w:sz="4" w:space="0"/>
              <w:left w:val="nil"/>
              <w:bottom w:val="single" w:color="auto" w:sz="4" w:space="0"/>
              <w:right w:val="single" w:color="auto" w:sz="4" w:space="0"/>
            </w:tcBorders>
            <w:noWrap w:val="0"/>
            <w:vAlign w:val="center"/>
          </w:tcPr>
          <w:p w14:paraId="68C21825">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74D919CF">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0B482740">
            <w:pPr>
              <w:widowControl/>
              <w:shd w:val="clear"/>
              <w:spacing w:line="240" w:lineRule="auto"/>
              <w:jc w:val="center"/>
              <w:rPr>
                <w:rFonts w:hint="eastAsia" w:ascii="宋体" w:hAnsi="宋体" w:eastAsia="宋体" w:cs="宋体"/>
                <w:b/>
                <w:bCs/>
                <w:color w:val="auto"/>
                <w:kern w:val="0"/>
                <w:sz w:val="21"/>
                <w:szCs w:val="21"/>
                <w:highlight w:val="none"/>
              </w:rPr>
            </w:pPr>
          </w:p>
        </w:tc>
      </w:tr>
      <w:tr w14:paraId="4DBAA2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3600F69D">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1.17</w:t>
            </w:r>
          </w:p>
        </w:tc>
        <w:tc>
          <w:tcPr>
            <w:tcW w:w="663" w:type="dxa"/>
            <w:vMerge w:val="continue"/>
            <w:tcBorders>
              <w:left w:val="nil"/>
              <w:right w:val="single" w:color="auto" w:sz="4" w:space="0"/>
            </w:tcBorders>
            <w:noWrap w:val="0"/>
            <w:vAlign w:val="center"/>
          </w:tcPr>
          <w:p w14:paraId="16D46023">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14B89BDA">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lang w:bidi="ar"/>
              </w:rPr>
              <w:t>提供DICOM影像测量功能：包括长度、角度、面积等。</w:t>
            </w:r>
          </w:p>
        </w:tc>
        <w:tc>
          <w:tcPr>
            <w:tcW w:w="1986" w:type="dxa"/>
            <w:tcBorders>
              <w:top w:val="single" w:color="auto" w:sz="4" w:space="0"/>
              <w:left w:val="nil"/>
              <w:bottom w:val="single" w:color="auto" w:sz="4" w:space="0"/>
              <w:right w:val="single" w:color="auto" w:sz="4" w:space="0"/>
            </w:tcBorders>
            <w:noWrap w:val="0"/>
            <w:vAlign w:val="center"/>
          </w:tcPr>
          <w:p w14:paraId="770D681A">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06FE97BC">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223EB725">
            <w:pPr>
              <w:widowControl/>
              <w:shd w:val="clear"/>
              <w:spacing w:line="240" w:lineRule="auto"/>
              <w:jc w:val="center"/>
              <w:rPr>
                <w:rFonts w:hint="eastAsia" w:ascii="宋体" w:hAnsi="宋体" w:eastAsia="宋体" w:cs="宋体"/>
                <w:b/>
                <w:bCs/>
                <w:color w:val="auto"/>
                <w:kern w:val="0"/>
                <w:sz w:val="21"/>
                <w:szCs w:val="21"/>
                <w:highlight w:val="none"/>
              </w:rPr>
            </w:pPr>
          </w:p>
        </w:tc>
      </w:tr>
      <w:tr w14:paraId="3DCFBE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6A88D8B0">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1.18</w:t>
            </w:r>
          </w:p>
        </w:tc>
        <w:tc>
          <w:tcPr>
            <w:tcW w:w="663" w:type="dxa"/>
            <w:vMerge w:val="continue"/>
            <w:tcBorders>
              <w:left w:val="nil"/>
              <w:right w:val="single" w:color="auto" w:sz="4" w:space="0"/>
            </w:tcBorders>
            <w:noWrap w:val="0"/>
            <w:vAlign w:val="center"/>
          </w:tcPr>
          <w:p w14:paraId="2F747084">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12AFA8D9">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lang w:bidi="ar"/>
              </w:rPr>
              <w:t>DICOM影像测量功能：长度测量允差在±1mm以内、角度测量允差在±1°以内、面积测量允差在±3%以内。</w:t>
            </w:r>
          </w:p>
        </w:tc>
        <w:tc>
          <w:tcPr>
            <w:tcW w:w="1986" w:type="dxa"/>
            <w:tcBorders>
              <w:top w:val="single" w:color="auto" w:sz="4" w:space="0"/>
              <w:left w:val="nil"/>
              <w:bottom w:val="single" w:color="auto" w:sz="4" w:space="0"/>
              <w:right w:val="single" w:color="auto" w:sz="4" w:space="0"/>
            </w:tcBorders>
            <w:noWrap w:val="0"/>
            <w:vAlign w:val="center"/>
          </w:tcPr>
          <w:p w14:paraId="13C256D3">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4F14504F">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A2FBF37">
            <w:pPr>
              <w:widowControl/>
              <w:shd w:val="clear"/>
              <w:spacing w:line="240" w:lineRule="auto"/>
              <w:jc w:val="center"/>
              <w:rPr>
                <w:rFonts w:hint="eastAsia" w:ascii="宋体" w:hAnsi="宋体" w:eastAsia="宋体" w:cs="宋体"/>
                <w:b/>
                <w:bCs/>
                <w:color w:val="auto"/>
                <w:kern w:val="0"/>
                <w:sz w:val="21"/>
                <w:szCs w:val="21"/>
                <w:highlight w:val="none"/>
              </w:rPr>
            </w:pPr>
          </w:p>
        </w:tc>
      </w:tr>
      <w:tr w14:paraId="79C76B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19F7C52A">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1.19</w:t>
            </w:r>
          </w:p>
        </w:tc>
        <w:tc>
          <w:tcPr>
            <w:tcW w:w="663" w:type="dxa"/>
            <w:vMerge w:val="continue"/>
            <w:tcBorders>
              <w:left w:val="nil"/>
              <w:right w:val="single" w:color="auto" w:sz="4" w:space="0"/>
            </w:tcBorders>
            <w:noWrap w:val="0"/>
            <w:vAlign w:val="center"/>
          </w:tcPr>
          <w:p w14:paraId="7966949C">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113756B5">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提供DICOM影像重建功能：三维重建（VR）、多平面重建（MPR）、曲面重建、最大密度投影、最小密度投影、平均密度投影等功能。</w:t>
            </w:r>
          </w:p>
        </w:tc>
        <w:tc>
          <w:tcPr>
            <w:tcW w:w="1986" w:type="dxa"/>
            <w:tcBorders>
              <w:top w:val="single" w:color="auto" w:sz="4" w:space="0"/>
              <w:left w:val="nil"/>
              <w:bottom w:val="single" w:color="auto" w:sz="4" w:space="0"/>
              <w:right w:val="single" w:color="auto" w:sz="4" w:space="0"/>
            </w:tcBorders>
            <w:noWrap w:val="0"/>
            <w:vAlign w:val="center"/>
          </w:tcPr>
          <w:p w14:paraId="64E6E335">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1F8EFF9A">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42A3F3DD">
            <w:pPr>
              <w:widowControl/>
              <w:shd w:val="clear"/>
              <w:spacing w:line="240" w:lineRule="auto"/>
              <w:jc w:val="center"/>
              <w:rPr>
                <w:rFonts w:hint="eastAsia" w:ascii="宋体" w:hAnsi="宋体" w:eastAsia="宋体" w:cs="宋体"/>
                <w:b/>
                <w:bCs/>
                <w:color w:val="auto"/>
                <w:kern w:val="0"/>
                <w:sz w:val="21"/>
                <w:szCs w:val="21"/>
                <w:highlight w:val="none"/>
              </w:rPr>
            </w:pPr>
          </w:p>
        </w:tc>
      </w:tr>
      <w:tr w14:paraId="291038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48680AC6">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1.20</w:t>
            </w:r>
          </w:p>
        </w:tc>
        <w:tc>
          <w:tcPr>
            <w:tcW w:w="663" w:type="dxa"/>
            <w:vMerge w:val="continue"/>
            <w:tcBorders>
              <w:left w:val="nil"/>
              <w:right w:val="single" w:color="auto" w:sz="4" w:space="0"/>
            </w:tcBorders>
            <w:noWrap w:val="0"/>
            <w:vAlign w:val="center"/>
          </w:tcPr>
          <w:p w14:paraId="0C93365A">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3069FBAB">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三维重建（VR）、多平面重建（MPR）速度≤2s</w:t>
            </w:r>
            <w:r>
              <w:rPr>
                <w:rFonts w:hint="eastAsia" w:ascii="宋体" w:hAnsi="宋体" w:eastAsia="宋体" w:cs="宋体"/>
                <w:color w:val="auto"/>
                <w:sz w:val="21"/>
                <w:szCs w:val="21"/>
                <w:highlight w:val="none"/>
                <w:lang w:eastAsia="zh-CN"/>
              </w:rPr>
              <w:t>。</w:t>
            </w:r>
          </w:p>
        </w:tc>
        <w:tc>
          <w:tcPr>
            <w:tcW w:w="1986" w:type="dxa"/>
            <w:tcBorders>
              <w:top w:val="single" w:color="auto" w:sz="4" w:space="0"/>
              <w:left w:val="nil"/>
              <w:bottom w:val="single" w:color="auto" w:sz="4" w:space="0"/>
              <w:right w:val="single" w:color="auto" w:sz="4" w:space="0"/>
            </w:tcBorders>
            <w:noWrap w:val="0"/>
            <w:vAlign w:val="center"/>
          </w:tcPr>
          <w:p w14:paraId="5608B736">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46940921">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0DC8F9BB">
            <w:pPr>
              <w:widowControl/>
              <w:shd w:val="clear"/>
              <w:spacing w:line="240" w:lineRule="auto"/>
              <w:jc w:val="center"/>
              <w:rPr>
                <w:rFonts w:hint="eastAsia" w:ascii="宋体" w:hAnsi="宋体" w:eastAsia="宋体" w:cs="宋体"/>
                <w:b/>
                <w:bCs/>
                <w:color w:val="auto"/>
                <w:kern w:val="0"/>
                <w:sz w:val="21"/>
                <w:szCs w:val="21"/>
                <w:highlight w:val="none"/>
              </w:rPr>
            </w:pPr>
          </w:p>
        </w:tc>
      </w:tr>
      <w:tr w14:paraId="1BD14D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6C3E691D">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1.21</w:t>
            </w:r>
          </w:p>
        </w:tc>
        <w:tc>
          <w:tcPr>
            <w:tcW w:w="663" w:type="dxa"/>
            <w:vMerge w:val="continue"/>
            <w:tcBorders>
              <w:left w:val="nil"/>
              <w:right w:val="single" w:color="auto" w:sz="4" w:space="0"/>
            </w:tcBorders>
            <w:noWrap w:val="0"/>
            <w:vAlign w:val="center"/>
          </w:tcPr>
          <w:p w14:paraId="0ECE418D">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743C2195">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提供检查缩略图功能，多序列影像可用通过缩略图实现显示切换。</w:t>
            </w:r>
          </w:p>
        </w:tc>
        <w:tc>
          <w:tcPr>
            <w:tcW w:w="1986" w:type="dxa"/>
            <w:tcBorders>
              <w:top w:val="single" w:color="auto" w:sz="4" w:space="0"/>
              <w:left w:val="nil"/>
              <w:bottom w:val="single" w:color="auto" w:sz="4" w:space="0"/>
              <w:right w:val="single" w:color="auto" w:sz="4" w:space="0"/>
            </w:tcBorders>
            <w:noWrap w:val="0"/>
            <w:vAlign w:val="center"/>
          </w:tcPr>
          <w:p w14:paraId="395C9567">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0EA77BCA">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62F1BBE0">
            <w:pPr>
              <w:widowControl/>
              <w:shd w:val="clear"/>
              <w:spacing w:line="240" w:lineRule="auto"/>
              <w:jc w:val="center"/>
              <w:rPr>
                <w:rFonts w:hint="eastAsia" w:ascii="宋体" w:hAnsi="宋体" w:eastAsia="宋体" w:cs="宋体"/>
                <w:b/>
                <w:bCs/>
                <w:color w:val="auto"/>
                <w:kern w:val="0"/>
                <w:sz w:val="21"/>
                <w:szCs w:val="21"/>
                <w:highlight w:val="none"/>
              </w:rPr>
            </w:pPr>
          </w:p>
        </w:tc>
      </w:tr>
      <w:tr w14:paraId="362D18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29FCFC7">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1.22</w:t>
            </w:r>
          </w:p>
        </w:tc>
        <w:tc>
          <w:tcPr>
            <w:tcW w:w="663" w:type="dxa"/>
            <w:vMerge w:val="continue"/>
            <w:tcBorders>
              <w:left w:val="nil"/>
              <w:right w:val="single" w:color="auto" w:sz="4" w:space="0"/>
            </w:tcBorders>
            <w:noWrap w:val="0"/>
            <w:vAlign w:val="center"/>
          </w:tcPr>
          <w:p w14:paraId="095C304F">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1A6F8F7D">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支持原始影像及报告的归档排列，支持移动端以直接翻页方式浏览相关检查数据。</w:t>
            </w:r>
          </w:p>
        </w:tc>
        <w:tc>
          <w:tcPr>
            <w:tcW w:w="1986" w:type="dxa"/>
            <w:tcBorders>
              <w:top w:val="single" w:color="auto" w:sz="4" w:space="0"/>
              <w:left w:val="nil"/>
              <w:bottom w:val="single" w:color="auto" w:sz="4" w:space="0"/>
              <w:right w:val="single" w:color="auto" w:sz="4" w:space="0"/>
            </w:tcBorders>
            <w:noWrap w:val="0"/>
            <w:vAlign w:val="center"/>
          </w:tcPr>
          <w:p w14:paraId="5C819F87">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1906C3CA">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557FAADD">
            <w:pPr>
              <w:widowControl/>
              <w:shd w:val="clear"/>
              <w:spacing w:line="240" w:lineRule="auto"/>
              <w:jc w:val="center"/>
              <w:rPr>
                <w:rFonts w:hint="eastAsia" w:ascii="宋体" w:hAnsi="宋体" w:eastAsia="宋体" w:cs="宋体"/>
                <w:b/>
                <w:bCs/>
                <w:color w:val="auto"/>
                <w:kern w:val="0"/>
                <w:sz w:val="21"/>
                <w:szCs w:val="21"/>
                <w:highlight w:val="none"/>
              </w:rPr>
            </w:pPr>
          </w:p>
        </w:tc>
      </w:tr>
      <w:tr w14:paraId="0E30AD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6DAAA262">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1.23</w:t>
            </w:r>
          </w:p>
        </w:tc>
        <w:tc>
          <w:tcPr>
            <w:tcW w:w="663" w:type="dxa"/>
            <w:vMerge w:val="continue"/>
            <w:tcBorders>
              <w:left w:val="nil"/>
              <w:right w:val="single" w:color="auto" w:sz="4" w:space="0"/>
            </w:tcBorders>
            <w:noWrap w:val="0"/>
            <w:vAlign w:val="center"/>
          </w:tcPr>
          <w:p w14:paraId="646E8C2E">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5CB5F6F3">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支持影像及诊断结果第一时间的移动端调阅服务，用户自定义时间开放调阅，满足移动端的快速调阅。</w:t>
            </w:r>
          </w:p>
        </w:tc>
        <w:tc>
          <w:tcPr>
            <w:tcW w:w="1986" w:type="dxa"/>
            <w:tcBorders>
              <w:top w:val="single" w:color="auto" w:sz="4" w:space="0"/>
              <w:left w:val="nil"/>
              <w:bottom w:val="single" w:color="auto" w:sz="4" w:space="0"/>
              <w:right w:val="single" w:color="auto" w:sz="4" w:space="0"/>
            </w:tcBorders>
            <w:noWrap w:val="0"/>
            <w:vAlign w:val="center"/>
          </w:tcPr>
          <w:p w14:paraId="0EF70377">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1DEBFB8A">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78D97313">
            <w:pPr>
              <w:widowControl/>
              <w:shd w:val="clear"/>
              <w:spacing w:line="240" w:lineRule="auto"/>
              <w:jc w:val="center"/>
              <w:rPr>
                <w:rFonts w:hint="eastAsia" w:ascii="宋体" w:hAnsi="宋体" w:eastAsia="宋体" w:cs="宋体"/>
                <w:b/>
                <w:bCs/>
                <w:color w:val="auto"/>
                <w:kern w:val="0"/>
                <w:sz w:val="21"/>
                <w:szCs w:val="21"/>
                <w:highlight w:val="none"/>
              </w:rPr>
            </w:pPr>
          </w:p>
        </w:tc>
      </w:tr>
      <w:tr w14:paraId="19394D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61D94758">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1.24</w:t>
            </w:r>
          </w:p>
        </w:tc>
        <w:tc>
          <w:tcPr>
            <w:tcW w:w="663" w:type="dxa"/>
            <w:vMerge w:val="continue"/>
            <w:tcBorders>
              <w:left w:val="nil"/>
              <w:right w:val="single" w:color="auto" w:sz="4" w:space="0"/>
            </w:tcBorders>
            <w:noWrap w:val="0"/>
            <w:vAlign w:val="center"/>
          </w:tcPr>
          <w:p w14:paraId="3373EB8E">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58C26E88">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支持患者查看自己当前和历史检查报告和原始影像，综合了解病情和精准医疗。</w:t>
            </w:r>
          </w:p>
        </w:tc>
        <w:tc>
          <w:tcPr>
            <w:tcW w:w="1986" w:type="dxa"/>
            <w:tcBorders>
              <w:top w:val="single" w:color="auto" w:sz="4" w:space="0"/>
              <w:left w:val="nil"/>
              <w:bottom w:val="single" w:color="auto" w:sz="4" w:space="0"/>
              <w:right w:val="single" w:color="auto" w:sz="4" w:space="0"/>
            </w:tcBorders>
            <w:noWrap w:val="0"/>
            <w:vAlign w:val="center"/>
          </w:tcPr>
          <w:p w14:paraId="064E6EEC">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3FF05EE4">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2C3C6C6">
            <w:pPr>
              <w:widowControl/>
              <w:shd w:val="clear"/>
              <w:spacing w:line="240" w:lineRule="auto"/>
              <w:jc w:val="center"/>
              <w:rPr>
                <w:rFonts w:hint="eastAsia" w:ascii="宋体" w:hAnsi="宋体" w:eastAsia="宋体" w:cs="宋体"/>
                <w:b/>
                <w:bCs/>
                <w:color w:val="auto"/>
                <w:kern w:val="0"/>
                <w:sz w:val="21"/>
                <w:szCs w:val="21"/>
                <w:highlight w:val="none"/>
              </w:rPr>
            </w:pPr>
          </w:p>
        </w:tc>
      </w:tr>
      <w:tr w14:paraId="065204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7709E0C0">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1.25</w:t>
            </w:r>
          </w:p>
        </w:tc>
        <w:tc>
          <w:tcPr>
            <w:tcW w:w="663" w:type="dxa"/>
            <w:vMerge w:val="continue"/>
            <w:tcBorders>
              <w:left w:val="nil"/>
              <w:bottom w:val="single" w:color="auto" w:sz="4" w:space="0"/>
              <w:right w:val="single" w:color="auto" w:sz="4" w:space="0"/>
            </w:tcBorders>
            <w:noWrap w:val="0"/>
            <w:vAlign w:val="center"/>
          </w:tcPr>
          <w:p w14:paraId="3329AB31">
            <w:pPr>
              <w:widowControl/>
              <w:shd w:val="clear"/>
              <w:spacing w:line="240" w:lineRule="auto"/>
              <w:jc w:val="center"/>
              <w:rPr>
                <w:rFonts w:hint="eastAsia" w:ascii="宋体" w:hAnsi="宋体" w:eastAsia="宋体" w:cs="宋体"/>
                <w:b/>
                <w:bCs/>
                <w:color w:val="auto"/>
                <w:kern w:val="0"/>
                <w:sz w:val="21"/>
                <w:szCs w:val="21"/>
                <w:highlight w:val="none"/>
              </w:rPr>
            </w:pPr>
          </w:p>
        </w:tc>
        <w:tc>
          <w:tcPr>
            <w:tcW w:w="3564" w:type="dxa"/>
            <w:tcBorders>
              <w:top w:val="single" w:color="auto" w:sz="4" w:space="0"/>
              <w:left w:val="single" w:color="auto" w:sz="4" w:space="0"/>
              <w:bottom w:val="single" w:color="auto" w:sz="4" w:space="0"/>
              <w:right w:val="single" w:color="auto" w:sz="4" w:space="0"/>
            </w:tcBorders>
            <w:noWrap w:val="0"/>
            <w:vAlign w:val="center"/>
          </w:tcPr>
          <w:p w14:paraId="43E4B586">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支持患者通过链接分享，将当前检查影像分享给其他专家，为保护隐私分享时可以设置链接时效性。</w:t>
            </w:r>
          </w:p>
        </w:tc>
        <w:tc>
          <w:tcPr>
            <w:tcW w:w="1986" w:type="dxa"/>
            <w:tcBorders>
              <w:top w:val="single" w:color="auto" w:sz="4" w:space="0"/>
              <w:left w:val="nil"/>
              <w:bottom w:val="single" w:color="auto" w:sz="4" w:space="0"/>
              <w:right w:val="single" w:color="auto" w:sz="4" w:space="0"/>
            </w:tcBorders>
            <w:noWrap w:val="0"/>
            <w:vAlign w:val="center"/>
          </w:tcPr>
          <w:p w14:paraId="04E57F63">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358512F9">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16D8408">
            <w:pPr>
              <w:widowControl/>
              <w:shd w:val="clear"/>
              <w:spacing w:line="240" w:lineRule="auto"/>
              <w:jc w:val="center"/>
              <w:rPr>
                <w:rFonts w:hint="eastAsia" w:ascii="宋体" w:hAnsi="宋体" w:eastAsia="宋体" w:cs="宋体"/>
                <w:b/>
                <w:bCs/>
                <w:color w:val="auto"/>
                <w:kern w:val="0"/>
                <w:sz w:val="21"/>
                <w:szCs w:val="21"/>
                <w:highlight w:val="none"/>
              </w:rPr>
            </w:pPr>
          </w:p>
        </w:tc>
      </w:tr>
      <w:tr w14:paraId="5E0A86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817DBE1">
            <w:pPr>
              <w:pStyle w:val="228"/>
              <w:keepNext w:val="0"/>
              <w:keepLines w:val="0"/>
              <w:pageBreakBefore w:val="0"/>
              <w:widowControl/>
              <w:numPr>
                <w:ilvl w:val="0"/>
                <w:numId w:val="0"/>
              </w:numPr>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p>
        </w:tc>
        <w:tc>
          <w:tcPr>
            <w:tcW w:w="4227" w:type="dxa"/>
            <w:gridSpan w:val="2"/>
            <w:tcBorders>
              <w:top w:val="single" w:color="auto" w:sz="4" w:space="0"/>
              <w:left w:val="nil"/>
              <w:bottom w:val="single" w:color="auto" w:sz="4" w:space="0"/>
              <w:right w:val="single" w:color="auto" w:sz="4" w:space="0"/>
            </w:tcBorders>
            <w:noWrap w:val="0"/>
            <w:vAlign w:val="center"/>
          </w:tcPr>
          <w:p w14:paraId="2477CB05">
            <w:pPr>
              <w:widowControl/>
              <w:shd w:val="clear"/>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lang w:val="en-US" w:eastAsia="zh-CN"/>
              </w:rPr>
              <w:t>报告自助打印机参数</w:t>
            </w:r>
          </w:p>
        </w:tc>
        <w:tc>
          <w:tcPr>
            <w:tcW w:w="1986" w:type="dxa"/>
            <w:tcBorders>
              <w:top w:val="single" w:color="auto" w:sz="4" w:space="0"/>
              <w:left w:val="nil"/>
              <w:bottom w:val="single" w:color="auto" w:sz="4" w:space="0"/>
              <w:right w:val="single" w:color="auto" w:sz="4" w:space="0"/>
            </w:tcBorders>
            <w:noWrap w:val="0"/>
            <w:vAlign w:val="center"/>
          </w:tcPr>
          <w:p w14:paraId="2432FE11">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29443440">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551EE5CB">
            <w:pPr>
              <w:widowControl/>
              <w:shd w:val="clear"/>
              <w:spacing w:line="240" w:lineRule="auto"/>
              <w:jc w:val="center"/>
              <w:rPr>
                <w:rFonts w:hint="eastAsia" w:ascii="宋体" w:hAnsi="宋体" w:eastAsia="宋体" w:cs="宋体"/>
                <w:b/>
                <w:bCs/>
                <w:color w:val="auto"/>
                <w:kern w:val="0"/>
                <w:sz w:val="21"/>
                <w:szCs w:val="21"/>
                <w:highlight w:val="none"/>
              </w:rPr>
            </w:pPr>
          </w:p>
        </w:tc>
      </w:tr>
      <w:tr w14:paraId="53FA6F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top"/>
          </w:tcPr>
          <w:p w14:paraId="07FFFBD9">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4227" w:type="dxa"/>
            <w:gridSpan w:val="2"/>
            <w:tcBorders>
              <w:top w:val="single" w:color="auto" w:sz="4" w:space="0"/>
              <w:left w:val="nil"/>
              <w:bottom w:val="single" w:color="auto" w:sz="4" w:space="0"/>
              <w:right w:val="single" w:color="auto" w:sz="4" w:space="0"/>
            </w:tcBorders>
            <w:noWrap w:val="0"/>
            <w:vAlign w:val="top"/>
          </w:tcPr>
          <w:p w14:paraId="007D181F">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vertAlign w:val="baseline"/>
                <w:lang w:val="en-US" w:eastAsia="zh-CN"/>
              </w:rPr>
              <w:t>参数描述</w:t>
            </w:r>
          </w:p>
        </w:tc>
        <w:tc>
          <w:tcPr>
            <w:tcW w:w="1986" w:type="dxa"/>
            <w:tcBorders>
              <w:top w:val="single" w:color="auto" w:sz="4" w:space="0"/>
              <w:left w:val="nil"/>
              <w:bottom w:val="single" w:color="auto" w:sz="4" w:space="0"/>
              <w:right w:val="single" w:color="auto" w:sz="4" w:space="0"/>
            </w:tcBorders>
            <w:noWrap w:val="0"/>
            <w:vAlign w:val="center"/>
          </w:tcPr>
          <w:p w14:paraId="626FDA2B">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79726537">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64D9E4AE">
            <w:pPr>
              <w:widowControl/>
              <w:shd w:val="clear"/>
              <w:spacing w:line="240" w:lineRule="auto"/>
              <w:jc w:val="center"/>
              <w:rPr>
                <w:rFonts w:hint="eastAsia" w:ascii="宋体" w:hAnsi="宋体" w:eastAsia="宋体" w:cs="宋体"/>
                <w:b/>
                <w:bCs/>
                <w:color w:val="auto"/>
                <w:kern w:val="0"/>
                <w:sz w:val="21"/>
                <w:szCs w:val="21"/>
                <w:highlight w:val="none"/>
              </w:rPr>
            </w:pPr>
          </w:p>
        </w:tc>
      </w:tr>
      <w:tr w14:paraId="47E4EF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top"/>
          </w:tcPr>
          <w:p w14:paraId="3F6E13E1">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2.1</w:t>
            </w:r>
          </w:p>
        </w:tc>
        <w:tc>
          <w:tcPr>
            <w:tcW w:w="4227" w:type="dxa"/>
            <w:gridSpan w:val="2"/>
            <w:tcBorders>
              <w:top w:val="single" w:color="auto" w:sz="4" w:space="0"/>
              <w:left w:val="nil"/>
              <w:bottom w:val="single" w:color="auto" w:sz="4" w:space="0"/>
              <w:right w:val="single" w:color="auto" w:sz="4" w:space="0"/>
            </w:tcBorders>
            <w:noWrap w:val="0"/>
            <w:vAlign w:val="top"/>
          </w:tcPr>
          <w:p w14:paraId="10CB3D21">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数量2台；</w:t>
            </w:r>
          </w:p>
        </w:tc>
        <w:tc>
          <w:tcPr>
            <w:tcW w:w="1986" w:type="dxa"/>
            <w:tcBorders>
              <w:top w:val="single" w:color="auto" w:sz="4" w:space="0"/>
              <w:left w:val="nil"/>
              <w:bottom w:val="single" w:color="auto" w:sz="4" w:space="0"/>
              <w:right w:val="single" w:color="auto" w:sz="4" w:space="0"/>
            </w:tcBorders>
            <w:noWrap w:val="0"/>
            <w:vAlign w:val="center"/>
          </w:tcPr>
          <w:p w14:paraId="4C2A86FE">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1C5AB99B">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56B61F6">
            <w:pPr>
              <w:widowControl/>
              <w:shd w:val="clear"/>
              <w:spacing w:line="240" w:lineRule="auto"/>
              <w:jc w:val="center"/>
              <w:rPr>
                <w:rFonts w:hint="eastAsia" w:ascii="宋体" w:hAnsi="宋体" w:eastAsia="宋体" w:cs="宋体"/>
                <w:b/>
                <w:bCs/>
                <w:color w:val="auto"/>
                <w:kern w:val="0"/>
                <w:sz w:val="21"/>
                <w:szCs w:val="21"/>
                <w:highlight w:val="none"/>
              </w:rPr>
            </w:pPr>
          </w:p>
        </w:tc>
      </w:tr>
      <w:tr w14:paraId="0E599F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top"/>
          </w:tcPr>
          <w:p w14:paraId="1F1676AC">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2.2</w:t>
            </w:r>
          </w:p>
        </w:tc>
        <w:tc>
          <w:tcPr>
            <w:tcW w:w="4227" w:type="dxa"/>
            <w:gridSpan w:val="2"/>
            <w:tcBorders>
              <w:top w:val="single" w:color="auto" w:sz="4" w:space="0"/>
              <w:left w:val="nil"/>
              <w:bottom w:val="single" w:color="auto" w:sz="4" w:space="0"/>
              <w:right w:val="single" w:color="auto" w:sz="4" w:space="0"/>
            </w:tcBorders>
            <w:noWrap w:val="0"/>
            <w:vAlign w:val="top"/>
          </w:tcPr>
          <w:p w14:paraId="076A1A7A">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可触摸屏幕操作；</w:t>
            </w:r>
          </w:p>
        </w:tc>
        <w:tc>
          <w:tcPr>
            <w:tcW w:w="1986" w:type="dxa"/>
            <w:tcBorders>
              <w:top w:val="single" w:color="auto" w:sz="4" w:space="0"/>
              <w:left w:val="nil"/>
              <w:bottom w:val="single" w:color="auto" w:sz="4" w:space="0"/>
              <w:right w:val="single" w:color="auto" w:sz="4" w:space="0"/>
            </w:tcBorders>
            <w:noWrap w:val="0"/>
            <w:vAlign w:val="center"/>
          </w:tcPr>
          <w:p w14:paraId="1CF26B98">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6255F38D">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0AB651C">
            <w:pPr>
              <w:widowControl/>
              <w:shd w:val="clear"/>
              <w:spacing w:line="240" w:lineRule="auto"/>
              <w:jc w:val="center"/>
              <w:rPr>
                <w:rFonts w:hint="eastAsia" w:ascii="宋体" w:hAnsi="宋体" w:eastAsia="宋体" w:cs="宋体"/>
                <w:b/>
                <w:bCs/>
                <w:color w:val="auto"/>
                <w:kern w:val="0"/>
                <w:sz w:val="21"/>
                <w:szCs w:val="21"/>
                <w:highlight w:val="none"/>
              </w:rPr>
            </w:pPr>
          </w:p>
        </w:tc>
      </w:tr>
      <w:tr w14:paraId="37F32B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top"/>
          </w:tcPr>
          <w:p w14:paraId="4F6DE9B8">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2.3</w:t>
            </w:r>
          </w:p>
        </w:tc>
        <w:tc>
          <w:tcPr>
            <w:tcW w:w="4227" w:type="dxa"/>
            <w:gridSpan w:val="2"/>
            <w:tcBorders>
              <w:top w:val="single" w:color="auto" w:sz="4" w:space="0"/>
              <w:left w:val="nil"/>
              <w:bottom w:val="single" w:color="auto" w:sz="4" w:space="0"/>
              <w:right w:val="single" w:color="auto" w:sz="4" w:space="0"/>
            </w:tcBorders>
            <w:noWrap w:val="0"/>
            <w:vAlign w:val="top"/>
          </w:tcPr>
          <w:p w14:paraId="0E2FEE3A">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读卡：内置读卡器：配</w:t>
            </w:r>
            <w:r>
              <w:rPr>
                <w:rFonts w:hint="eastAsia" w:ascii="宋体" w:hAnsi="宋体" w:eastAsia="宋体" w:cs="宋体"/>
                <w:color w:val="auto"/>
                <w:sz w:val="21"/>
                <w:szCs w:val="21"/>
                <w:highlight w:val="none"/>
                <w:vertAlign w:val="baseline"/>
                <w:lang w:val="en-US" w:eastAsia="zh-CN"/>
              </w:rPr>
              <w:t>置2-3轨</w:t>
            </w:r>
            <w:r>
              <w:rPr>
                <w:rFonts w:hint="eastAsia" w:ascii="宋体" w:hAnsi="宋体" w:eastAsia="宋体" w:cs="宋体"/>
                <w:color w:val="auto"/>
                <w:sz w:val="21"/>
                <w:szCs w:val="21"/>
                <w:highlight w:val="none"/>
                <w:vertAlign w:val="baseline"/>
                <w:lang w:val="en-US" w:eastAsia="zh-CN"/>
              </w:rPr>
              <w:t>道读磁卡阅读器、激光多线扫描枪、医保卡读卡接口（医保卡用户自备，满足医保卡、卡、二维码、条形码）；</w:t>
            </w:r>
          </w:p>
        </w:tc>
        <w:tc>
          <w:tcPr>
            <w:tcW w:w="1986" w:type="dxa"/>
            <w:tcBorders>
              <w:top w:val="single" w:color="auto" w:sz="4" w:space="0"/>
              <w:left w:val="nil"/>
              <w:bottom w:val="single" w:color="auto" w:sz="4" w:space="0"/>
              <w:right w:val="single" w:color="auto" w:sz="4" w:space="0"/>
            </w:tcBorders>
            <w:noWrap w:val="0"/>
            <w:vAlign w:val="center"/>
          </w:tcPr>
          <w:p w14:paraId="17EE3C97">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2240874C">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523AE90F">
            <w:pPr>
              <w:widowControl/>
              <w:shd w:val="clear"/>
              <w:spacing w:line="240" w:lineRule="auto"/>
              <w:jc w:val="center"/>
              <w:rPr>
                <w:rFonts w:hint="eastAsia" w:ascii="宋体" w:hAnsi="宋体" w:eastAsia="宋体" w:cs="宋体"/>
                <w:b/>
                <w:bCs/>
                <w:color w:val="auto"/>
                <w:kern w:val="0"/>
                <w:sz w:val="21"/>
                <w:szCs w:val="21"/>
                <w:highlight w:val="none"/>
              </w:rPr>
            </w:pPr>
          </w:p>
        </w:tc>
      </w:tr>
      <w:tr w14:paraId="4302F2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top"/>
          </w:tcPr>
          <w:p w14:paraId="33019403">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2.4</w:t>
            </w:r>
          </w:p>
        </w:tc>
        <w:tc>
          <w:tcPr>
            <w:tcW w:w="4227" w:type="dxa"/>
            <w:gridSpan w:val="2"/>
            <w:tcBorders>
              <w:top w:val="single" w:color="auto" w:sz="4" w:space="0"/>
              <w:left w:val="nil"/>
              <w:bottom w:val="single" w:color="auto" w:sz="4" w:space="0"/>
              <w:right w:val="single" w:color="auto" w:sz="4" w:space="0"/>
            </w:tcBorders>
            <w:noWrap w:val="0"/>
            <w:vAlign w:val="top"/>
          </w:tcPr>
          <w:p w14:paraId="484F6301">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打印机：支持A4或以下纸张，一台支持黑白打印；一台支持彩色打印；</w:t>
            </w:r>
          </w:p>
        </w:tc>
        <w:tc>
          <w:tcPr>
            <w:tcW w:w="1986" w:type="dxa"/>
            <w:tcBorders>
              <w:top w:val="single" w:color="auto" w:sz="4" w:space="0"/>
              <w:left w:val="nil"/>
              <w:bottom w:val="single" w:color="auto" w:sz="4" w:space="0"/>
              <w:right w:val="single" w:color="auto" w:sz="4" w:space="0"/>
            </w:tcBorders>
            <w:noWrap w:val="0"/>
            <w:vAlign w:val="center"/>
          </w:tcPr>
          <w:p w14:paraId="06B822C0">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6E8D987B">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527FA056">
            <w:pPr>
              <w:widowControl/>
              <w:shd w:val="clear"/>
              <w:spacing w:line="240" w:lineRule="auto"/>
              <w:jc w:val="center"/>
              <w:rPr>
                <w:rFonts w:hint="eastAsia" w:ascii="宋体" w:hAnsi="宋体" w:eastAsia="宋体" w:cs="宋体"/>
                <w:b/>
                <w:bCs/>
                <w:color w:val="auto"/>
                <w:kern w:val="0"/>
                <w:sz w:val="21"/>
                <w:szCs w:val="21"/>
                <w:highlight w:val="none"/>
              </w:rPr>
            </w:pPr>
          </w:p>
        </w:tc>
      </w:tr>
      <w:tr w14:paraId="7D3277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top"/>
          </w:tcPr>
          <w:p w14:paraId="64E472E2">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2.5</w:t>
            </w:r>
          </w:p>
        </w:tc>
        <w:tc>
          <w:tcPr>
            <w:tcW w:w="4227" w:type="dxa"/>
            <w:gridSpan w:val="2"/>
            <w:tcBorders>
              <w:top w:val="single" w:color="auto" w:sz="4" w:space="0"/>
              <w:left w:val="nil"/>
              <w:bottom w:val="single" w:color="auto" w:sz="4" w:space="0"/>
              <w:right w:val="single" w:color="auto" w:sz="4" w:space="0"/>
            </w:tcBorders>
            <w:noWrap w:val="0"/>
            <w:vAlign w:val="top"/>
          </w:tcPr>
          <w:p w14:paraId="5F4A12F4">
            <w:pPr>
              <w:keepNext w:val="0"/>
              <w:keepLines w:val="0"/>
              <w:pageBreakBefore w:val="0"/>
              <w:numPr>
                <w:ilvl w:val="0"/>
                <w:numId w:val="0"/>
              </w:numPr>
              <w:shd w:val="clear"/>
              <w:kinsoku/>
              <w:wordWrap/>
              <w:overflowPunct/>
              <w:topLinePunct w:val="0"/>
              <w:autoSpaceDE/>
              <w:autoSpaceDN/>
              <w:bidi w:val="0"/>
              <w:spacing w:line="240" w:lineRule="auto"/>
              <w:ind w:left="0" w:leftChars="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质保期：免费质保期不少于一年。</w:t>
            </w:r>
          </w:p>
        </w:tc>
        <w:tc>
          <w:tcPr>
            <w:tcW w:w="1986" w:type="dxa"/>
            <w:tcBorders>
              <w:top w:val="single" w:color="auto" w:sz="4" w:space="0"/>
              <w:left w:val="nil"/>
              <w:bottom w:val="single" w:color="auto" w:sz="4" w:space="0"/>
              <w:right w:val="single" w:color="auto" w:sz="4" w:space="0"/>
            </w:tcBorders>
            <w:noWrap w:val="0"/>
            <w:vAlign w:val="center"/>
          </w:tcPr>
          <w:p w14:paraId="2EBE3813">
            <w:pPr>
              <w:widowControl/>
              <w:shd w:val="clear"/>
              <w:spacing w:line="240" w:lineRule="auto"/>
              <w:jc w:val="center"/>
              <w:rPr>
                <w:rFonts w:hint="eastAsia" w:ascii="宋体" w:hAnsi="宋体" w:eastAsia="宋体" w:cs="宋体"/>
                <w:b/>
                <w:bCs/>
                <w:color w:val="auto"/>
                <w:kern w:val="0"/>
                <w:sz w:val="21"/>
                <w:szCs w:val="21"/>
                <w:highlight w:val="none"/>
              </w:rPr>
            </w:pPr>
          </w:p>
        </w:tc>
        <w:tc>
          <w:tcPr>
            <w:tcW w:w="879" w:type="dxa"/>
            <w:tcBorders>
              <w:top w:val="single" w:color="auto" w:sz="4" w:space="0"/>
              <w:left w:val="nil"/>
              <w:bottom w:val="single" w:color="auto" w:sz="4" w:space="0"/>
              <w:right w:val="single" w:color="auto" w:sz="4" w:space="0"/>
            </w:tcBorders>
            <w:noWrap w:val="0"/>
            <w:vAlign w:val="center"/>
          </w:tcPr>
          <w:p w14:paraId="7EA2F6FF">
            <w:pPr>
              <w:widowControl/>
              <w:shd w:val="clear"/>
              <w:spacing w:line="240" w:lineRule="auto"/>
              <w:jc w:val="center"/>
              <w:rPr>
                <w:rFonts w:hint="eastAsia" w:ascii="宋体" w:hAnsi="宋体" w:eastAsia="宋体" w:cs="宋体"/>
                <w:b/>
                <w:bCs/>
                <w:color w:val="auto"/>
                <w:kern w:val="0"/>
                <w:sz w:val="21"/>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0E87B7D6">
            <w:pPr>
              <w:widowControl/>
              <w:shd w:val="clear"/>
              <w:spacing w:line="240" w:lineRule="auto"/>
              <w:jc w:val="center"/>
              <w:rPr>
                <w:rFonts w:hint="eastAsia" w:ascii="宋体" w:hAnsi="宋体" w:eastAsia="宋体" w:cs="宋体"/>
                <w:b/>
                <w:bCs/>
                <w:color w:val="auto"/>
                <w:kern w:val="0"/>
                <w:sz w:val="21"/>
                <w:szCs w:val="21"/>
                <w:highlight w:val="none"/>
              </w:rPr>
            </w:pPr>
          </w:p>
        </w:tc>
      </w:tr>
    </w:tbl>
    <w:p w14:paraId="78E0A203">
      <w:pPr>
        <w:shd w:val="clear"/>
        <w:rPr>
          <w:rFonts w:hint="eastAsia"/>
          <w:color w:val="auto"/>
          <w:highlight w:val="none"/>
        </w:rPr>
      </w:pPr>
    </w:p>
    <w:p w14:paraId="6FE829A2">
      <w:pPr>
        <w:shd w:val="clear"/>
        <w:spacing w:line="240" w:lineRule="auto"/>
        <w:rPr>
          <w:rFonts w:hint="eastAsia" w:ascii="宋体" w:hAnsi="宋体"/>
          <w:snapToGrid w:val="0"/>
          <w:color w:val="auto"/>
          <w:kern w:val="0"/>
          <w:sz w:val="22"/>
          <w:highlight w:val="none"/>
        </w:rPr>
      </w:pPr>
    </w:p>
    <w:p w14:paraId="4C39A59F">
      <w:pPr>
        <w:numPr>
          <w:ilvl w:val="0"/>
          <w:numId w:val="47"/>
        </w:numPr>
        <w:shd w:val="clear"/>
        <w:tabs>
          <w:tab w:val="left" w:pos="420"/>
        </w:tabs>
        <w:spacing w:line="240" w:lineRule="auto"/>
        <w:rPr>
          <w:rFonts w:hint="eastAsia" w:ascii="宋体" w:hAnsi="宋体" w:cs="宋体"/>
          <w:snapToGrid w:val="0"/>
          <w:color w:val="auto"/>
          <w:kern w:val="0"/>
          <w:szCs w:val="22"/>
          <w:highlight w:val="none"/>
        </w:rPr>
      </w:pPr>
      <w:r>
        <w:rPr>
          <w:rFonts w:hint="eastAsia" w:ascii="宋体" w:hAnsi="宋体" w:cs="宋体"/>
          <w:snapToGrid w:val="0"/>
          <w:color w:val="auto"/>
          <w:kern w:val="0"/>
          <w:szCs w:val="22"/>
          <w:highlight w:val="none"/>
        </w:rPr>
        <w:t>填写要求：</w:t>
      </w:r>
    </w:p>
    <w:p w14:paraId="7014B87C">
      <w:pPr>
        <w:numPr>
          <w:ilvl w:val="0"/>
          <w:numId w:val="48"/>
        </w:numPr>
        <w:shd w:val="clear"/>
        <w:spacing w:line="240" w:lineRule="auto"/>
        <w:ind w:left="481" w:hanging="480" w:hangingChars="229"/>
        <w:rPr>
          <w:rFonts w:hint="eastAsia" w:ascii="宋体" w:hAnsi="宋体" w:cs="宋体"/>
          <w:snapToGrid w:val="0"/>
          <w:color w:val="auto"/>
          <w:kern w:val="0"/>
          <w:szCs w:val="22"/>
          <w:highlight w:val="none"/>
        </w:rPr>
      </w:pPr>
      <w:r>
        <w:rPr>
          <w:rFonts w:hint="eastAsia" w:ascii="宋体" w:hAnsi="宋体" w:cs="宋体"/>
          <w:snapToGrid w:val="0"/>
          <w:color w:val="auto"/>
          <w:kern w:val="0"/>
          <w:szCs w:val="22"/>
          <w:highlight w:val="none"/>
        </w:rPr>
        <w:t>供应商必须对本表“采购规格/要求”的内容逐条响应。响应栏内打“√”表示完全响应；打“×”视为偏离，请在“偏离简述”栏中扼要说明偏离情况。</w:t>
      </w:r>
    </w:p>
    <w:p w14:paraId="08BB9727">
      <w:pPr>
        <w:shd w:val="clear"/>
        <w:spacing w:line="240" w:lineRule="auto"/>
        <w:ind w:left="210" w:hanging="210" w:hangingChars="100"/>
        <w:rPr>
          <w:rFonts w:hint="eastAsia" w:ascii="宋体" w:hAnsi="宋体" w:cs="宋体"/>
          <w:snapToGrid w:val="0"/>
          <w:color w:val="auto"/>
          <w:kern w:val="0"/>
          <w:szCs w:val="22"/>
          <w:highlight w:val="none"/>
        </w:rPr>
      </w:pPr>
      <w:r>
        <w:rPr>
          <w:rFonts w:hint="eastAsia" w:ascii="宋体" w:hAnsi="宋体" w:cs="宋体"/>
          <w:snapToGrid w:val="0"/>
          <w:color w:val="auto"/>
          <w:kern w:val="0"/>
          <w:szCs w:val="22"/>
          <w:highlight w:val="none"/>
        </w:rPr>
        <w:t>（2）若上述条款内容与“一、详细技术服务内容和要求”列述不一致时，均以本表的“采购规格/要求”详细内容为准。</w:t>
      </w:r>
    </w:p>
    <w:p w14:paraId="24526FC0">
      <w:pPr>
        <w:numPr>
          <w:ilvl w:val="0"/>
          <w:numId w:val="47"/>
        </w:numPr>
        <w:shd w:val="clear"/>
        <w:tabs>
          <w:tab w:val="left" w:pos="420"/>
        </w:tabs>
        <w:spacing w:line="240" w:lineRule="auto"/>
        <w:rPr>
          <w:rFonts w:hint="eastAsia" w:ascii="宋体" w:hAnsi="宋体" w:cs="宋体"/>
          <w:snapToGrid w:val="0"/>
          <w:color w:val="auto"/>
          <w:kern w:val="0"/>
          <w:szCs w:val="22"/>
          <w:highlight w:val="none"/>
          <w:lang w:val="en-GB"/>
        </w:rPr>
      </w:pPr>
      <w:r>
        <w:rPr>
          <w:rFonts w:hint="eastAsia" w:ascii="宋体" w:hAnsi="宋体" w:cs="宋体"/>
          <w:snapToGrid w:val="0"/>
          <w:color w:val="auto"/>
          <w:kern w:val="0"/>
          <w:szCs w:val="22"/>
          <w:highlight w:val="none"/>
          <w:lang w:val="en-GB"/>
        </w:rPr>
        <w:t>“★”号条款（如有）为不可负偏离(劣于)的实质性条款，如供应商负偏离，则响应无效。</w:t>
      </w:r>
    </w:p>
    <w:p w14:paraId="037798DC">
      <w:pPr>
        <w:numPr>
          <w:ilvl w:val="0"/>
          <w:numId w:val="47"/>
        </w:numPr>
        <w:shd w:val="clear"/>
        <w:tabs>
          <w:tab w:val="left" w:pos="420"/>
        </w:tabs>
        <w:spacing w:line="240" w:lineRule="auto"/>
        <w:rPr>
          <w:rFonts w:hint="eastAsia" w:ascii="宋体" w:hAnsi="宋体" w:cs="宋体"/>
          <w:snapToGrid w:val="0"/>
          <w:color w:val="auto"/>
          <w:kern w:val="0"/>
          <w:szCs w:val="22"/>
          <w:highlight w:val="none"/>
          <w:lang w:val="en-GB"/>
        </w:rPr>
      </w:pPr>
      <w:r>
        <w:rPr>
          <w:rFonts w:hint="eastAsia" w:ascii="宋体" w:hAnsi="宋体" w:cs="宋体"/>
          <w:snapToGrid w:val="0"/>
          <w:color w:val="auto"/>
          <w:kern w:val="0"/>
          <w:szCs w:val="22"/>
          <w:highlight w:val="none"/>
          <w:lang w:val="en-GB"/>
        </w:rPr>
        <w:t>“▲”号条款（如有）为重要技术参数，作为重要评审指标，不作为符合性审查条款。</w:t>
      </w:r>
    </w:p>
    <w:p w14:paraId="2944204F">
      <w:pPr>
        <w:numPr>
          <w:ilvl w:val="0"/>
          <w:numId w:val="47"/>
        </w:numPr>
        <w:shd w:val="clear"/>
        <w:tabs>
          <w:tab w:val="left" w:pos="420"/>
        </w:tabs>
        <w:spacing w:line="240" w:lineRule="auto"/>
        <w:rPr>
          <w:rFonts w:hint="eastAsia" w:ascii="宋体" w:hAnsi="宋体" w:cs="宋体"/>
          <w:snapToGrid w:val="0"/>
          <w:color w:val="auto"/>
          <w:kern w:val="0"/>
          <w:szCs w:val="22"/>
          <w:highlight w:val="none"/>
        </w:rPr>
      </w:pPr>
      <w:r>
        <w:rPr>
          <w:rFonts w:hint="eastAsia" w:ascii="宋体" w:hAnsi="宋体" w:cs="宋体"/>
          <w:snapToGrid w:val="0"/>
          <w:color w:val="auto"/>
          <w:kern w:val="0"/>
          <w:szCs w:val="22"/>
          <w:highlight w:val="none"/>
          <w:lang w:val="en-GB"/>
        </w:rPr>
        <w:t>本表内容不得擅自修改。</w:t>
      </w:r>
    </w:p>
    <w:p w14:paraId="1127DDA7">
      <w:pPr>
        <w:numPr>
          <w:ilvl w:val="0"/>
          <w:numId w:val="47"/>
        </w:numPr>
        <w:shd w:val="clear"/>
        <w:tabs>
          <w:tab w:val="left" w:pos="420"/>
        </w:tabs>
        <w:spacing w:line="240" w:lineRule="auto"/>
        <w:rPr>
          <w:rFonts w:hint="eastAsia" w:ascii="宋体" w:hAnsi="宋体" w:cs="宋体"/>
          <w:snapToGrid w:val="0"/>
          <w:color w:val="auto"/>
          <w:kern w:val="0"/>
          <w:szCs w:val="22"/>
          <w:highlight w:val="none"/>
        </w:rPr>
      </w:pPr>
      <w:r>
        <w:rPr>
          <w:rFonts w:hint="eastAsia" w:ascii="宋体" w:hAnsi="宋体" w:cs="宋体"/>
          <w:snapToGrid w:val="0"/>
          <w:color w:val="auto"/>
          <w:kern w:val="0"/>
          <w:szCs w:val="22"/>
          <w:highlight w:val="none"/>
        </w:rPr>
        <w:t>供应商响应技术条款应具体、明确；含糊不清、不确切、响应文件前后不一致或伪造、变造证明材料的，将判定为负偏离。构成提供虚假材料的，移送监管部门处理。供应商应保证提供的所有资料的真实性、准确性。</w:t>
      </w:r>
    </w:p>
    <w:p w14:paraId="65B39EEB">
      <w:pPr>
        <w:pStyle w:val="25"/>
        <w:shd w:val="clear"/>
        <w:snapToGrid w:val="0"/>
        <w:spacing w:line="360" w:lineRule="auto"/>
        <w:jc w:val="left"/>
        <w:rPr>
          <w:rFonts w:hint="eastAsia" w:hAnsi="宋体" w:cs="宋体"/>
          <w:color w:val="auto"/>
          <w:sz w:val="24"/>
          <w:szCs w:val="24"/>
          <w:highlight w:val="none"/>
        </w:rPr>
      </w:pPr>
    </w:p>
    <w:p w14:paraId="2E99A5FD">
      <w:pPr>
        <w:pStyle w:val="46"/>
        <w:shd w:val="clear"/>
        <w:rPr>
          <w:rFonts w:hint="eastAsia"/>
          <w:color w:val="auto"/>
          <w:highlight w:val="none"/>
        </w:rPr>
      </w:pPr>
    </w:p>
    <w:p w14:paraId="7CD2CD7E">
      <w:pPr>
        <w:pStyle w:val="25"/>
        <w:shd w:val="clear"/>
        <w:snapToGrid w:val="0"/>
        <w:spacing w:line="360" w:lineRule="auto"/>
        <w:jc w:val="left"/>
        <w:rPr>
          <w:rFonts w:hint="eastAsia" w:hAnsi="宋体" w:cs="宋体"/>
          <w:color w:val="auto"/>
          <w:kern w:val="0"/>
          <w:sz w:val="24"/>
          <w:szCs w:val="24"/>
          <w:highlight w:val="none"/>
        </w:rPr>
      </w:pPr>
      <w:r>
        <w:rPr>
          <w:rFonts w:hint="eastAsia" w:hAnsi="宋体" w:cs="宋体"/>
          <w:color w:val="auto"/>
          <w:kern w:val="0"/>
          <w:sz w:val="24"/>
          <w:szCs w:val="24"/>
          <w:highlight w:val="none"/>
        </w:rPr>
        <w:t>供应商名称：</w:t>
      </w:r>
      <w:r>
        <w:rPr>
          <w:rFonts w:hint="eastAsia" w:hAnsi="宋体" w:cs="宋体"/>
          <w:color w:val="auto"/>
          <w:kern w:val="0"/>
          <w:sz w:val="24"/>
          <w:szCs w:val="24"/>
          <w:highlight w:val="none"/>
          <w:u w:val="single"/>
        </w:rPr>
        <w:t xml:space="preserve">                        </w:t>
      </w:r>
      <w:r>
        <w:rPr>
          <w:rFonts w:hint="eastAsia" w:hAnsi="宋体" w:cs="宋体"/>
          <w:color w:val="auto"/>
          <w:kern w:val="0"/>
          <w:sz w:val="24"/>
          <w:szCs w:val="24"/>
          <w:highlight w:val="none"/>
        </w:rPr>
        <w:t>（</w:t>
      </w:r>
      <w:r>
        <w:rPr>
          <w:rFonts w:hint="eastAsia" w:hAnsi="宋体" w:cs="宋体"/>
          <w:color w:val="auto"/>
          <w:kern w:val="0"/>
          <w:sz w:val="24"/>
          <w:szCs w:val="24"/>
          <w:highlight w:val="none"/>
          <w:lang w:val="zh-CN"/>
        </w:rPr>
        <w:t>加盖供应商公章</w:t>
      </w:r>
      <w:r>
        <w:rPr>
          <w:rFonts w:hint="eastAsia" w:hAnsi="宋体" w:cs="宋体"/>
          <w:color w:val="auto"/>
          <w:kern w:val="0"/>
          <w:sz w:val="24"/>
          <w:szCs w:val="24"/>
          <w:highlight w:val="none"/>
        </w:rPr>
        <w:t>）</w:t>
      </w:r>
    </w:p>
    <w:p w14:paraId="5739B577">
      <w:pPr>
        <w:shd w:val="clear"/>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（亲笔签字或签章）</w:t>
      </w:r>
    </w:p>
    <w:p w14:paraId="4F018A7F">
      <w:pPr>
        <w:shd w:val="clear"/>
        <w:tabs>
          <w:tab w:val="left" w:pos="-3780"/>
        </w:tabs>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 期 ： </w:t>
      </w:r>
      <w:r>
        <w:rPr>
          <w:rFonts w:hint="eastAsia" w:ascii="宋体" w:hAnsi="宋体" w:cs="宋体"/>
          <w:color w:val="auto"/>
          <w:kern w:val="0"/>
          <w:sz w:val="24"/>
          <w:highlight w:val="none"/>
          <w:lang w:val="en-GB"/>
        </w:rPr>
        <w:t xml:space="preserve"> </w:t>
      </w:r>
      <w:r>
        <w:rPr>
          <w:rFonts w:hint="eastAsia" w:ascii="宋体" w:hAnsi="宋体" w:cs="宋体"/>
          <w:color w:val="auto"/>
          <w:kern w:val="0"/>
          <w:sz w:val="24"/>
          <w:highlight w:val="none"/>
        </w:rPr>
        <w:t xml:space="preserve">   年   月   日</w:t>
      </w:r>
    </w:p>
    <w:p w14:paraId="256E1C4D">
      <w:pPr>
        <w:shd w:val="clear"/>
        <w:tabs>
          <w:tab w:val="left" w:pos="-3780"/>
        </w:tabs>
        <w:spacing w:line="360" w:lineRule="auto"/>
        <w:jc w:val="center"/>
        <w:outlineLvl w:val="2"/>
        <w:rPr>
          <w:rFonts w:hint="eastAsia" w:ascii="宋体" w:hAnsi="宋体"/>
          <w:b/>
          <w:color w:val="auto"/>
          <w:kern w:val="0"/>
          <w:sz w:val="32"/>
          <w:szCs w:val="32"/>
          <w:highlight w:val="none"/>
        </w:rPr>
      </w:pPr>
      <w:r>
        <w:rPr>
          <w:rFonts w:hint="eastAsia" w:ascii="宋体" w:hAnsi="宋体" w:cs="宋体"/>
          <w:color w:val="auto"/>
          <w:kern w:val="0"/>
          <w:sz w:val="24"/>
          <w:highlight w:val="none"/>
        </w:rPr>
        <w:br w:type="column"/>
      </w:r>
      <w:r>
        <w:rPr>
          <w:rFonts w:hint="eastAsia" w:ascii="宋体" w:hAnsi="宋体"/>
          <w:b/>
          <w:color w:val="auto"/>
          <w:kern w:val="0"/>
          <w:sz w:val="32"/>
          <w:szCs w:val="32"/>
          <w:highlight w:val="none"/>
        </w:rPr>
        <w:t>4.2 项目实施方案</w:t>
      </w:r>
    </w:p>
    <w:p w14:paraId="5524BA33">
      <w:pPr>
        <w:shd w:val="clear"/>
        <w:tabs>
          <w:tab w:val="left" w:pos="1322"/>
        </w:tabs>
        <w:spacing w:line="360" w:lineRule="auto"/>
        <w:ind w:firstLine="480" w:firstLineChars="200"/>
        <w:rPr>
          <w:rFonts w:ascii="宋体" w:hAnsi="宋体"/>
          <w:bCs/>
          <w:snapToGrid w:val="0"/>
          <w:color w:val="auto"/>
          <w:kern w:val="0"/>
          <w:sz w:val="24"/>
          <w:highlight w:val="none"/>
          <w:lang w:val="en-GB"/>
        </w:rPr>
      </w:pPr>
      <w:r>
        <w:rPr>
          <w:rFonts w:hint="eastAsia" w:ascii="宋体" w:hAnsi="宋体"/>
          <w:snapToGrid w:val="0"/>
          <w:color w:val="auto"/>
          <w:kern w:val="0"/>
          <w:sz w:val="24"/>
          <w:highlight w:val="none"/>
          <w:lang w:val="en-GB"/>
        </w:rPr>
        <w:t>供应商应按照采购文件要求提供项目实施方案，项目实施方案设计必须科学合理、真实可行，能充分体现出自身技术和专业优势。其要点和主要内容包括但不限于以下方面：</w:t>
      </w:r>
    </w:p>
    <w:p w14:paraId="57B22E2B">
      <w:pPr>
        <w:numPr>
          <w:ilvl w:val="0"/>
          <w:numId w:val="49"/>
        </w:numPr>
        <w:shd w:val="clear"/>
        <w:tabs>
          <w:tab w:val="left" w:pos="1322"/>
        </w:tabs>
        <w:spacing w:line="360" w:lineRule="auto"/>
        <w:rPr>
          <w:rFonts w:hint="eastAsia" w:ascii="宋体" w:hAnsi="宋体" w:eastAsia="宋体" w:cs="宋体"/>
          <w:snapToGrid w:val="0"/>
          <w:color w:val="auto"/>
          <w:kern w:val="0"/>
          <w:sz w:val="24"/>
          <w:szCs w:val="24"/>
          <w:highlight w:val="none"/>
          <w:lang w:val="en-GB"/>
        </w:rPr>
      </w:pPr>
      <w:r>
        <w:rPr>
          <w:rFonts w:hint="eastAsia" w:ascii="宋体" w:hAnsi="宋体" w:eastAsia="宋体" w:cs="宋体"/>
          <w:color w:val="auto"/>
          <w:kern w:val="0"/>
          <w:sz w:val="24"/>
          <w:szCs w:val="24"/>
          <w:highlight w:val="none"/>
          <w:lang w:bidi="ar"/>
        </w:rPr>
        <w:t>整体</w:t>
      </w:r>
      <w:r>
        <w:rPr>
          <w:rFonts w:hint="eastAsia" w:ascii="宋体" w:hAnsi="宋体" w:eastAsia="宋体" w:cs="宋体"/>
          <w:color w:val="auto"/>
          <w:sz w:val="24"/>
          <w:szCs w:val="24"/>
          <w:highlight w:val="none"/>
        </w:rPr>
        <w:t>技术方案</w:t>
      </w:r>
    </w:p>
    <w:p w14:paraId="07ACF8D3">
      <w:pPr>
        <w:numPr>
          <w:ilvl w:val="0"/>
          <w:numId w:val="49"/>
        </w:numPr>
        <w:shd w:val="clear"/>
        <w:tabs>
          <w:tab w:val="left" w:pos="1322"/>
        </w:tabs>
        <w:spacing w:line="360" w:lineRule="auto"/>
        <w:rPr>
          <w:rFonts w:hint="eastAsia" w:ascii="宋体" w:hAnsi="宋体" w:eastAsia="宋体" w:cs="宋体"/>
          <w:snapToGrid w:val="0"/>
          <w:color w:val="auto"/>
          <w:kern w:val="0"/>
          <w:sz w:val="24"/>
          <w:szCs w:val="24"/>
          <w:highlight w:val="none"/>
          <w:lang w:val="en-GB"/>
        </w:rPr>
      </w:pPr>
      <w:r>
        <w:rPr>
          <w:rFonts w:hint="eastAsia" w:ascii="宋体" w:hAnsi="宋体" w:eastAsia="宋体" w:cs="宋体"/>
          <w:color w:val="auto"/>
          <w:sz w:val="24"/>
          <w:szCs w:val="24"/>
          <w:highlight w:val="none"/>
        </w:rPr>
        <w:t>实施计划、工作时间计划安排</w:t>
      </w:r>
    </w:p>
    <w:p w14:paraId="28175B27">
      <w:pPr>
        <w:numPr>
          <w:ilvl w:val="0"/>
          <w:numId w:val="49"/>
        </w:numPr>
        <w:shd w:val="clear"/>
        <w:tabs>
          <w:tab w:val="left" w:pos="1322"/>
        </w:tabs>
        <w:spacing w:line="360" w:lineRule="auto"/>
        <w:rPr>
          <w:rFonts w:hint="eastAsia" w:ascii="宋体" w:hAnsi="宋体" w:eastAsia="宋体" w:cs="宋体"/>
          <w:color w:val="auto"/>
          <w:sz w:val="24"/>
          <w:szCs w:val="24"/>
          <w:highlight w:val="none"/>
          <w:lang w:val="en-GB"/>
        </w:rPr>
      </w:pPr>
      <w:r>
        <w:rPr>
          <w:rFonts w:hint="eastAsia" w:ascii="宋体" w:hAnsi="宋体" w:eastAsia="宋体" w:cs="宋体"/>
          <w:color w:val="auto"/>
          <w:kern w:val="0"/>
          <w:sz w:val="24"/>
          <w:szCs w:val="24"/>
          <w:highlight w:val="none"/>
        </w:rPr>
        <w:t>安全与保密</w:t>
      </w:r>
    </w:p>
    <w:p w14:paraId="362D40DC">
      <w:pPr>
        <w:numPr>
          <w:ilvl w:val="0"/>
          <w:numId w:val="49"/>
        </w:numPr>
        <w:shd w:val="clear"/>
        <w:tabs>
          <w:tab w:val="left" w:pos="1322"/>
        </w:tabs>
        <w:spacing w:line="360" w:lineRule="auto"/>
        <w:rPr>
          <w:rFonts w:hint="eastAsia" w:ascii="宋体" w:hAnsi="宋体" w:eastAsia="宋体" w:cs="宋体"/>
          <w:i w:val="0"/>
          <w:iCs w:val="0"/>
          <w:color w:val="auto"/>
          <w:kern w:val="0"/>
          <w:sz w:val="24"/>
          <w:szCs w:val="24"/>
          <w:highlight w:val="none"/>
          <w:u w:val="none"/>
          <w:lang w:val="en-GB" w:eastAsia="zh-CN" w:bidi="ar"/>
        </w:rPr>
      </w:pPr>
      <w:r>
        <w:rPr>
          <w:rFonts w:hint="eastAsia" w:ascii="宋体" w:hAnsi="宋体" w:eastAsia="宋体" w:cs="宋体"/>
          <w:bCs/>
          <w:color w:val="auto"/>
          <w:sz w:val="24"/>
          <w:szCs w:val="24"/>
          <w:highlight w:val="none"/>
        </w:rPr>
        <w:t>故障维护保障技术</w:t>
      </w:r>
    </w:p>
    <w:p w14:paraId="5518D3F4">
      <w:pPr>
        <w:numPr>
          <w:ilvl w:val="0"/>
          <w:numId w:val="49"/>
        </w:numPr>
        <w:shd w:val="clear"/>
        <w:tabs>
          <w:tab w:val="left" w:pos="1322"/>
        </w:tabs>
        <w:spacing w:line="360" w:lineRule="auto"/>
        <w:rPr>
          <w:rFonts w:hint="eastAsia" w:ascii="宋体" w:hAnsi="宋体" w:eastAsia="宋体" w:cs="宋体"/>
          <w:color w:val="auto"/>
          <w:kern w:val="0"/>
          <w:sz w:val="24"/>
          <w:szCs w:val="24"/>
          <w:highlight w:val="none"/>
          <w:lang w:val="en-GB" w:eastAsia="zh-CN" w:bidi="ar"/>
        </w:rPr>
      </w:pPr>
      <w:r>
        <w:rPr>
          <w:rFonts w:hint="eastAsia" w:ascii="宋体" w:hAnsi="宋体" w:eastAsia="宋体" w:cs="宋体"/>
          <w:color w:val="auto"/>
          <w:kern w:val="0"/>
          <w:sz w:val="24"/>
          <w:szCs w:val="24"/>
          <w:highlight w:val="none"/>
          <w:lang w:bidi="ar"/>
        </w:rPr>
        <w:t>售后服务方案</w:t>
      </w:r>
    </w:p>
    <w:p w14:paraId="6E94A891">
      <w:pPr>
        <w:numPr>
          <w:ilvl w:val="0"/>
          <w:numId w:val="0"/>
        </w:numPr>
        <w:shd w:val="clear"/>
        <w:tabs>
          <w:tab w:val="left" w:pos="1322"/>
        </w:tabs>
        <w:spacing w:line="360" w:lineRule="auto"/>
        <w:rPr>
          <w:rFonts w:hint="eastAsia" w:ascii="宋体" w:hAnsi="宋体" w:eastAsia="宋体" w:cs="Times New Roman"/>
          <w:snapToGrid w:val="0"/>
          <w:color w:val="auto"/>
          <w:kern w:val="0"/>
          <w:sz w:val="24"/>
          <w:highlight w:val="none"/>
          <w:lang w:val="en-GB"/>
        </w:rPr>
      </w:pPr>
    </w:p>
    <w:p w14:paraId="7D09990D">
      <w:pPr>
        <w:shd w:val="clear"/>
        <w:spacing w:after="156" w:afterLines="50" w:line="360" w:lineRule="auto"/>
        <w:ind w:firstLine="480" w:firstLineChars="200"/>
        <w:rPr>
          <w:rFonts w:hint="eastAsia" w:ascii="宋体" w:hAnsi="宋体"/>
          <w:color w:val="auto"/>
          <w:kern w:val="0"/>
          <w:sz w:val="24"/>
          <w:highlight w:val="none"/>
        </w:rPr>
      </w:pPr>
    </w:p>
    <w:p w14:paraId="291D973F">
      <w:pPr>
        <w:shd w:val="clear"/>
        <w:spacing w:after="156" w:afterLines="50" w:line="360" w:lineRule="auto"/>
        <w:ind w:firstLine="480" w:firstLineChars="200"/>
        <w:rPr>
          <w:rFonts w:hint="eastAsia" w:ascii="宋体" w:hAnsi="宋体"/>
          <w:color w:val="auto"/>
          <w:kern w:val="0"/>
          <w:sz w:val="24"/>
          <w:highlight w:val="none"/>
        </w:rPr>
      </w:pPr>
    </w:p>
    <w:p w14:paraId="5787B88D">
      <w:pPr>
        <w:shd w:val="clear"/>
        <w:spacing w:after="156" w:afterLines="50" w:line="360" w:lineRule="auto"/>
        <w:ind w:firstLine="480" w:firstLineChars="200"/>
        <w:rPr>
          <w:rFonts w:hint="eastAsia" w:ascii="宋体" w:hAnsi="宋体"/>
          <w:color w:val="auto"/>
          <w:kern w:val="0"/>
          <w:sz w:val="24"/>
          <w:highlight w:val="none"/>
        </w:rPr>
      </w:pPr>
    </w:p>
    <w:p w14:paraId="6C2A0D70">
      <w:pPr>
        <w:shd w:val="clear"/>
        <w:spacing w:line="360" w:lineRule="auto"/>
        <w:ind w:firstLine="403"/>
        <w:rPr>
          <w:rFonts w:hAnsi="宋体"/>
          <w:color w:val="auto"/>
          <w:kern w:val="0"/>
          <w:sz w:val="24"/>
          <w:highlight w:val="none"/>
        </w:rPr>
      </w:pPr>
    </w:p>
    <w:p w14:paraId="2C49A2F2">
      <w:pPr>
        <w:shd w:val="clear"/>
        <w:spacing w:line="360" w:lineRule="auto"/>
        <w:ind w:firstLine="403"/>
        <w:rPr>
          <w:rFonts w:hAnsi="宋体"/>
          <w:color w:val="auto"/>
          <w:kern w:val="0"/>
          <w:sz w:val="24"/>
          <w:highlight w:val="none"/>
        </w:rPr>
      </w:pPr>
    </w:p>
    <w:p w14:paraId="7CAC419E">
      <w:pPr>
        <w:shd w:val="clear"/>
        <w:spacing w:line="360" w:lineRule="auto"/>
        <w:ind w:firstLine="403"/>
        <w:rPr>
          <w:rFonts w:hint="eastAsia" w:hAnsi="宋体"/>
          <w:color w:val="auto"/>
          <w:kern w:val="0"/>
          <w:sz w:val="24"/>
          <w:highlight w:val="none"/>
        </w:rPr>
      </w:pPr>
    </w:p>
    <w:p w14:paraId="1C58F777">
      <w:pPr>
        <w:shd w:val="clear"/>
        <w:tabs>
          <w:tab w:val="left" w:pos="-3780"/>
        </w:tabs>
        <w:spacing w:line="360" w:lineRule="auto"/>
        <w:rPr>
          <w:rFonts w:hint="eastAsia" w:ascii="黑体" w:eastAsia="黑体"/>
          <w:color w:val="auto"/>
          <w:kern w:val="0"/>
          <w:sz w:val="24"/>
          <w:highlight w:val="none"/>
        </w:rPr>
      </w:pPr>
    </w:p>
    <w:p w14:paraId="055FAB21">
      <w:pPr>
        <w:pStyle w:val="82"/>
        <w:shd w:val="clear"/>
        <w:rPr>
          <w:rFonts w:hint="eastAsia"/>
          <w:color w:val="auto"/>
          <w:spacing w:val="0"/>
          <w:highlight w:val="none"/>
        </w:rPr>
      </w:pPr>
    </w:p>
    <w:p w14:paraId="35AAAF2D">
      <w:pPr>
        <w:shd w:val="clear"/>
        <w:spacing w:after="312" w:afterLines="100" w:line="360" w:lineRule="auto"/>
        <w:ind w:left="630" w:hanging="630" w:hangingChars="196"/>
        <w:jc w:val="center"/>
        <w:outlineLvl w:val="1"/>
        <w:rPr>
          <w:rFonts w:hint="eastAsia" w:ascii="宋体" w:hAnsi="宋体"/>
          <w:b/>
          <w:bCs/>
          <w:color w:val="auto"/>
          <w:kern w:val="0"/>
          <w:sz w:val="36"/>
          <w:szCs w:val="36"/>
          <w:highlight w:val="none"/>
        </w:rPr>
      </w:pPr>
      <w:bookmarkStart w:id="153" w:name="_Toc326846566"/>
      <w:bookmarkStart w:id="154" w:name="_Toc324867252"/>
      <w:r>
        <w:rPr>
          <w:rFonts w:hint="eastAsia" w:ascii="宋体" w:hAnsi="宋体"/>
          <w:b/>
          <w:color w:val="auto"/>
          <w:kern w:val="0"/>
          <w:sz w:val="32"/>
          <w:szCs w:val="32"/>
          <w:highlight w:val="none"/>
        </w:rPr>
        <w:br w:type="page"/>
      </w:r>
      <w:bookmarkEnd w:id="153"/>
      <w:bookmarkEnd w:id="154"/>
      <w:bookmarkStart w:id="155" w:name="_Toc32646"/>
      <w:bookmarkStart w:id="156" w:name="_Toc1178"/>
      <w:r>
        <w:rPr>
          <w:rFonts w:hint="eastAsia" w:ascii="宋体" w:hAnsi="宋体"/>
          <w:b/>
          <w:bCs/>
          <w:color w:val="auto"/>
          <w:kern w:val="0"/>
          <w:sz w:val="36"/>
          <w:szCs w:val="36"/>
          <w:highlight w:val="none"/>
        </w:rPr>
        <w:t>第五章 价格部分</w:t>
      </w:r>
      <w:bookmarkEnd w:id="155"/>
      <w:bookmarkEnd w:id="156"/>
    </w:p>
    <w:p w14:paraId="45C0459E">
      <w:pPr>
        <w:shd w:val="clear"/>
        <w:spacing w:line="240" w:lineRule="exact"/>
        <w:jc w:val="center"/>
        <w:outlineLvl w:val="2"/>
        <w:rPr>
          <w:rFonts w:hint="eastAsia" w:ascii="宋体" w:hAnsi="宋体" w:cs="宋体"/>
          <w:b/>
          <w:color w:val="auto"/>
          <w:kern w:val="0"/>
          <w:sz w:val="32"/>
          <w:szCs w:val="32"/>
          <w:highlight w:val="none"/>
        </w:rPr>
      </w:pPr>
    </w:p>
    <w:p w14:paraId="02DC6059">
      <w:pPr>
        <w:shd w:val="clear"/>
        <w:jc w:val="center"/>
        <w:outlineLvl w:val="2"/>
        <w:rPr>
          <w:rFonts w:hint="eastAsia" w:hAnsi="宋体"/>
          <w:color w:val="auto"/>
          <w:kern w:val="0"/>
          <w:sz w:val="24"/>
          <w:highlight w:val="none"/>
        </w:rPr>
      </w:pPr>
      <w:r>
        <w:rPr>
          <w:rFonts w:hint="eastAsia" w:ascii="宋体" w:hAnsi="宋体" w:cs="宋体"/>
          <w:b/>
          <w:color w:val="auto"/>
          <w:kern w:val="0"/>
          <w:sz w:val="32"/>
          <w:szCs w:val="32"/>
          <w:highlight w:val="none"/>
        </w:rPr>
        <w:t>5.1 响应报价汇总表</w:t>
      </w:r>
    </w:p>
    <w:p w14:paraId="718E4E20">
      <w:pPr>
        <w:pStyle w:val="25"/>
        <w:shd w:val="clear"/>
        <w:spacing w:line="360" w:lineRule="auto"/>
        <w:ind w:left="420"/>
        <w:rPr>
          <w:rFonts w:hint="eastAsia" w:hAnsi="宋体" w:eastAsia="宋体"/>
          <w:color w:val="auto"/>
          <w:kern w:val="0"/>
          <w:sz w:val="24"/>
          <w:szCs w:val="24"/>
          <w:highlight w:val="none"/>
          <w:lang w:eastAsia="zh-CN"/>
        </w:rPr>
      </w:pPr>
      <w:r>
        <w:rPr>
          <w:rFonts w:hint="eastAsia" w:hAnsi="宋体"/>
          <w:color w:val="auto"/>
          <w:kern w:val="0"/>
          <w:sz w:val="24"/>
          <w:szCs w:val="24"/>
          <w:highlight w:val="none"/>
        </w:rPr>
        <w:t>项目名称：</w:t>
      </w:r>
      <w:r>
        <w:rPr>
          <w:rFonts w:hint="eastAsia" w:hAnsi="宋体"/>
          <w:color w:val="auto"/>
          <w:kern w:val="0"/>
          <w:sz w:val="24"/>
          <w:szCs w:val="24"/>
          <w:highlight w:val="none"/>
          <w:lang w:eastAsia="zh-CN"/>
        </w:rPr>
        <w:t>云胶片系统</w:t>
      </w:r>
    </w:p>
    <w:p w14:paraId="0BF9D12F">
      <w:pPr>
        <w:pStyle w:val="25"/>
        <w:shd w:val="clear"/>
        <w:spacing w:line="360" w:lineRule="auto"/>
        <w:ind w:left="420"/>
        <w:rPr>
          <w:rFonts w:hint="eastAsia" w:hAnsi="宋体"/>
          <w:color w:val="auto"/>
          <w:kern w:val="0"/>
          <w:sz w:val="24"/>
          <w:szCs w:val="24"/>
          <w:highlight w:val="none"/>
        </w:rPr>
      </w:pPr>
      <w:r>
        <w:rPr>
          <w:rFonts w:hint="eastAsia" w:hAnsi="宋体"/>
          <w:color w:val="auto"/>
          <w:kern w:val="0"/>
          <w:sz w:val="24"/>
          <w:szCs w:val="24"/>
          <w:highlight w:val="none"/>
        </w:rPr>
        <w:t>项目编号：</w:t>
      </w:r>
      <w:r>
        <w:rPr>
          <w:rFonts w:hint="eastAsia" w:hAnsi="宋体"/>
          <w:color w:val="auto"/>
          <w:kern w:val="0"/>
          <w:sz w:val="24"/>
          <w:szCs w:val="24"/>
          <w:highlight w:val="none"/>
          <w:lang w:eastAsia="zh-CN"/>
        </w:rPr>
        <w:t>XXKCG202504-25</w:t>
      </w:r>
      <w:r>
        <w:rPr>
          <w:rFonts w:hint="eastAsia" w:hAnsi="宋体"/>
          <w:color w:val="auto"/>
          <w:kern w:val="0"/>
          <w:sz w:val="24"/>
          <w:szCs w:val="24"/>
          <w:highlight w:val="none"/>
        </w:rPr>
        <w:t xml:space="preserve"> </w:t>
      </w:r>
    </w:p>
    <w:tbl>
      <w:tblPr>
        <w:tblStyle w:val="49"/>
        <w:tblW w:w="0" w:type="auto"/>
        <w:tblInd w:w="0"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3258"/>
        <w:gridCol w:w="6024"/>
      </w:tblGrid>
      <w:tr w14:paraId="264E8D34">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108" w:hRule="atLeast"/>
        </w:trPr>
        <w:tc>
          <w:tcPr>
            <w:tcW w:w="3258" w:type="dxa"/>
            <w:tcBorders>
              <w:left w:val="threeDEngrave" w:color="auto" w:sz="6" w:space="0"/>
              <w:bottom w:val="threeDEngrave" w:color="auto" w:sz="6" w:space="0"/>
              <w:right w:val="threeDEmboss" w:color="auto" w:sz="6" w:space="0"/>
            </w:tcBorders>
            <w:shd w:val="clear" w:color="auto" w:fill="FFFFFF"/>
            <w:noWrap w:val="0"/>
            <w:vAlign w:val="center"/>
          </w:tcPr>
          <w:p w14:paraId="3B7CF47D">
            <w:pPr>
              <w:shd w:val="clear" w:color="auto"/>
              <w:snapToGrid/>
              <w:spacing w:before="0" w:beforeAutospacing="0" w:after="0" w:afterAutospacing="0" w:line="240" w:lineRule="auto"/>
              <w:jc w:val="center"/>
              <w:textAlignment w:val="baseline"/>
              <w:rPr>
                <w:rFonts w:hint="eastAsia" w:eastAsia="黑体"/>
                <w:color w:val="auto"/>
                <w:sz w:val="24"/>
                <w:highlight w:val="none"/>
              </w:rPr>
            </w:pPr>
            <w:r>
              <w:rPr>
                <w:rStyle w:val="83"/>
                <w:rFonts w:ascii="宋体" w:hAnsi="宋体"/>
                <w:b/>
                <w:i w:val="0"/>
                <w:caps w:val="0"/>
                <w:color w:val="auto"/>
                <w:spacing w:val="0"/>
                <w:w w:val="100"/>
                <w:kern w:val="0"/>
                <w:sz w:val="28"/>
                <w:szCs w:val="24"/>
                <w:highlight w:val="none"/>
                <w:lang w:val="en-US" w:eastAsia="zh-CN" w:bidi="ar-SA"/>
              </w:rPr>
              <w:t>供应商全称</w:t>
            </w:r>
          </w:p>
        </w:tc>
        <w:tc>
          <w:tcPr>
            <w:tcW w:w="6024" w:type="dxa"/>
            <w:tcBorders>
              <w:left w:val="threeDEmboss" w:color="auto" w:sz="6" w:space="0"/>
              <w:bottom w:val="threeDEngrave" w:color="auto" w:sz="6" w:space="0"/>
              <w:right w:val="threeDEngrave" w:color="auto" w:sz="6" w:space="0"/>
            </w:tcBorders>
            <w:shd w:val="clear" w:color="auto" w:fill="FFFFFF"/>
            <w:noWrap w:val="0"/>
            <w:vAlign w:val="center"/>
          </w:tcPr>
          <w:p w14:paraId="1F7D185F">
            <w:pPr>
              <w:pStyle w:val="198"/>
              <w:widowControl/>
              <w:shd w:val="clear" w:color="auto"/>
              <w:snapToGrid/>
              <w:spacing w:before="60" w:beforeAutospacing="0" w:after="60" w:afterAutospacing="0" w:line="240" w:lineRule="auto"/>
              <w:jc w:val="left"/>
              <w:textAlignment w:val="center"/>
              <w:rPr>
                <w:rFonts w:hint="eastAsia" w:eastAsia="黑体"/>
                <w:snapToGrid/>
                <w:color w:val="auto"/>
                <w:spacing w:val="0"/>
                <w:kern w:val="2"/>
                <w:szCs w:val="24"/>
                <w:highlight w:val="none"/>
                <w:lang w:val="en-US" w:eastAsia="zh-CN"/>
              </w:rPr>
            </w:pPr>
          </w:p>
        </w:tc>
      </w:tr>
      <w:tr w14:paraId="10291621">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386" w:hRule="atLeast"/>
        </w:trPr>
        <w:tc>
          <w:tcPr>
            <w:tcW w:w="3258" w:type="dxa"/>
            <w:tcBorders>
              <w:top w:val="threeDEngrave" w:color="auto" w:sz="6" w:space="0"/>
              <w:left w:val="threeDEngrave" w:color="auto" w:sz="6" w:space="0"/>
              <w:bottom w:val="threeDEngrave" w:color="auto" w:sz="6" w:space="0"/>
              <w:right w:val="threeDEmboss" w:color="auto" w:sz="6" w:space="0"/>
            </w:tcBorders>
            <w:shd w:val="clear" w:color="auto" w:fill="FFFFFF"/>
            <w:noWrap w:val="0"/>
            <w:vAlign w:val="center"/>
          </w:tcPr>
          <w:p w14:paraId="0D8FB6B0">
            <w:pPr>
              <w:shd w:val="clear"/>
              <w:jc w:val="center"/>
              <w:rPr>
                <w:rFonts w:hint="eastAsia" w:eastAsia="黑体"/>
                <w:b w:val="0"/>
                <w:bCs/>
                <w:color w:val="auto"/>
                <w:sz w:val="28"/>
                <w:highlight w:val="none"/>
              </w:rPr>
            </w:pPr>
            <w:r>
              <w:rPr>
                <w:rFonts w:hint="eastAsia" w:ascii="宋体" w:hAnsi="宋体" w:cs="宋体"/>
                <w:b/>
                <w:color w:val="auto"/>
                <w:kern w:val="0"/>
                <w:sz w:val="28"/>
                <w:highlight w:val="none"/>
                <w:lang w:val="en-US" w:eastAsia="zh-CN"/>
              </w:rPr>
              <w:t>响应</w:t>
            </w:r>
            <w:r>
              <w:rPr>
                <w:rFonts w:hint="eastAsia" w:ascii="宋体" w:hAnsi="宋体" w:cs="宋体"/>
                <w:b/>
                <w:color w:val="auto"/>
                <w:kern w:val="0"/>
                <w:sz w:val="28"/>
                <w:highlight w:val="none"/>
              </w:rPr>
              <w:t>报价合计</w:t>
            </w:r>
          </w:p>
        </w:tc>
        <w:tc>
          <w:tcPr>
            <w:tcW w:w="6024" w:type="dxa"/>
            <w:tcBorders>
              <w:top w:val="threeDEngrave" w:color="auto" w:sz="6" w:space="0"/>
              <w:left w:val="threeDEmboss" w:color="auto" w:sz="6" w:space="0"/>
              <w:bottom w:val="threeDEngrave" w:color="auto" w:sz="6" w:space="0"/>
              <w:right w:val="threeDEngrave" w:color="auto" w:sz="6" w:space="0"/>
            </w:tcBorders>
            <w:shd w:val="clear" w:color="auto" w:fill="FFFFFF"/>
            <w:noWrap w:val="0"/>
            <w:vAlign w:val="center"/>
          </w:tcPr>
          <w:p w14:paraId="205F5841">
            <w:pPr>
              <w:shd w:val="clear"/>
              <w:jc w:val="center"/>
              <w:rPr>
                <w:rFonts w:hint="eastAsia" w:eastAsia="黑体"/>
                <w:b/>
                <w:color w:val="auto"/>
                <w:sz w:val="28"/>
                <w:highlight w:val="none"/>
              </w:rPr>
            </w:pPr>
            <w:r>
              <w:rPr>
                <w:rFonts w:hint="eastAsia" w:eastAsia="黑体"/>
                <w:b/>
                <w:color w:val="auto"/>
                <w:sz w:val="28"/>
                <w:highlight w:val="none"/>
              </w:rPr>
              <w:t>小写： ￥</w:t>
            </w:r>
            <w:r>
              <w:rPr>
                <w:rFonts w:hint="eastAsia" w:eastAsia="黑体"/>
                <w:b/>
                <w:color w:val="auto"/>
                <w:sz w:val="28"/>
                <w:highlight w:val="none"/>
                <w:u w:val="single"/>
              </w:rPr>
              <w:t xml:space="preserve">                  </w:t>
            </w:r>
            <w:r>
              <w:rPr>
                <w:rFonts w:hint="eastAsia" w:eastAsia="黑体"/>
                <w:b/>
                <w:color w:val="auto"/>
                <w:sz w:val="28"/>
                <w:highlight w:val="none"/>
              </w:rPr>
              <w:t>元。</w:t>
            </w:r>
          </w:p>
          <w:p w14:paraId="129D0406">
            <w:pPr>
              <w:shd w:val="clear"/>
              <w:rPr>
                <w:rFonts w:hint="eastAsia" w:eastAsia="黑体"/>
                <w:b w:val="0"/>
                <w:bCs/>
                <w:color w:val="auto"/>
                <w:sz w:val="28"/>
                <w:highlight w:val="none"/>
              </w:rPr>
            </w:pPr>
            <w:r>
              <w:rPr>
                <w:rFonts w:hint="eastAsia" w:eastAsia="黑体"/>
                <w:b/>
                <w:color w:val="auto"/>
                <w:sz w:val="28"/>
                <w:highlight w:val="none"/>
              </w:rPr>
              <w:t>大写：人民币</w:t>
            </w:r>
            <w:r>
              <w:rPr>
                <w:rFonts w:hint="eastAsia" w:eastAsia="黑体"/>
                <w:b/>
                <w:color w:val="auto"/>
                <w:sz w:val="28"/>
                <w:highlight w:val="none"/>
                <w:u w:val="single"/>
              </w:rPr>
              <w:t xml:space="preserve">                   </w:t>
            </w:r>
            <w:r>
              <w:rPr>
                <w:rFonts w:hint="eastAsia" w:eastAsia="黑体"/>
                <w:b/>
                <w:color w:val="auto"/>
                <w:sz w:val="28"/>
                <w:highlight w:val="none"/>
              </w:rPr>
              <w:t>元整</w:t>
            </w:r>
          </w:p>
        </w:tc>
      </w:tr>
      <w:tr w14:paraId="640C598F">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36" w:hRule="atLeast"/>
        </w:trPr>
        <w:tc>
          <w:tcPr>
            <w:tcW w:w="9282" w:type="dxa"/>
            <w:gridSpan w:val="2"/>
            <w:tcBorders>
              <w:top w:val="threeDEngrave" w:color="auto" w:sz="6" w:space="0"/>
              <w:left w:val="threeDEngrave" w:color="auto" w:sz="6" w:space="0"/>
              <w:bottom w:val="threeDEngrave" w:color="auto" w:sz="6" w:space="0"/>
              <w:right w:val="threeDEngrave" w:color="auto" w:sz="6" w:space="0"/>
            </w:tcBorders>
            <w:shd w:val="clear" w:color="auto" w:fill="auto"/>
            <w:noWrap w:val="0"/>
            <w:vAlign w:val="center"/>
          </w:tcPr>
          <w:p w14:paraId="7D954978">
            <w:pPr>
              <w:shd w:val="clear"/>
              <w:rPr>
                <w:rFonts w:hint="eastAsia" w:eastAsia="黑体"/>
                <w:b/>
                <w:color w:val="auto"/>
                <w:sz w:val="28"/>
                <w:highlight w:val="none"/>
              </w:rPr>
            </w:pPr>
            <w:r>
              <w:rPr>
                <w:rFonts w:hint="eastAsia" w:ascii="黑体" w:eastAsia="黑体"/>
                <w:color w:val="auto"/>
                <w:kern w:val="0"/>
                <w:sz w:val="24"/>
                <w:highlight w:val="none"/>
              </w:rPr>
              <w:t>备注：</w:t>
            </w:r>
            <w:r>
              <w:rPr>
                <w:rFonts w:hint="eastAsia" w:ascii="黑体" w:eastAsia="黑体"/>
                <w:color w:val="auto"/>
                <w:kern w:val="0"/>
                <w:sz w:val="24"/>
                <w:highlight w:val="none"/>
                <w:lang w:val="en-US" w:eastAsia="zh-CN"/>
              </w:rPr>
              <w:t>响应</w:t>
            </w:r>
            <w:r>
              <w:rPr>
                <w:rFonts w:hint="eastAsia" w:ascii="黑体" w:eastAsia="黑体"/>
                <w:color w:val="auto"/>
                <w:kern w:val="0"/>
                <w:sz w:val="24"/>
                <w:highlight w:val="none"/>
              </w:rPr>
              <w:t>总价明细分析详见《分类报价明细表》。</w:t>
            </w:r>
          </w:p>
        </w:tc>
      </w:tr>
    </w:tbl>
    <w:p w14:paraId="1041C222">
      <w:pPr>
        <w:shd w:val="clear"/>
        <w:spacing w:line="264" w:lineRule="auto"/>
        <w:ind w:left="420"/>
        <w:rPr>
          <w:rFonts w:hint="eastAsia"/>
          <w:color w:val="auto"/>
          <w:kern w:val="0"/>
          <w:highlight w:val="none"/>
        </w:rPr>
      </w:pPr>
    </w:p>
    <w:p w14:paraId="7956C7FE">
      <w:pPr>
        <w:shd w:val="clear"/>
        <w:spacing w:line="264" w:lineRule="auto"/>
        <w:ind w:left="420"/>
        <w:rPr>
          <w:rFonts w:hint="eastAsia"/>
          <w:color w:val="auto"/>
          <w:kern w:val="0"/>
          <w:highlight w:val="none"/>
        </w:rPr>
      </w:pPr>
      <w:r>
        <w:rPr>
          <w:rFonts w:hint="eastAsia"/>
          <w:color w:val="auto"/>
          <w:kern w:val="0"/>
          <w:highlight w:val="none"/>
        </w:rPr>
        <w:t>注：</w:t>
      </w:r>
    </w:p>
    <w:p w14:paraId="2C78C217">
      <w:pPr>
        <w:numPr>
          <w:ilvl w:val="0"/>
          <w:numId w:val="50"/>
        </w:numPr>
        <w:shd w:val="clear"/>
        <w:spacing w:line="264" w:lineRule="auto"/>
        <w:ind w:left="505" w:leftChars="92" w:hanging="312" w:hangingChars="148"/>
        <w:rPr>
          <w:rFonts w:hint="eastAsia"/>
          <w:b/>
          <w:bCs/>
          <w:color w:val="auto"/>
          <w:kern w:val="0"/>
          <w:highlight w:val="none"/>
        </w:rPr>
      </w:pPr>
      <w:r>
        <w:rPr>
          <w:rFonts w:hint="eastAsia"/>
          <w:b/>
          <w:bCs/>
          <w:color w:val="auto"/>
          <w:kern w:val="0"/>
          <w:highlight w:val="none"/>
        </w:rPr>
        <w:t>本项目只接受不高于预算金额的响应报价，如供应商响应报价高于预算金额的，视为无效响应</w:t>
      </w:r>
      <w:r>
        <w:rPr>
          <w:rFonts w:hint="eastAsia"/>
          <w:b/>
          <w:bCs/>
          <w:color w:val="auto"/>
          <w:kern w:val="0"/>
          <w:highlight w:val="none"/>
          <w:lang w:eastAsia="zh-CN"/>
        </w:rPr>
        <w:t>。</w:t>
      </w:r>
    </w:p>
    <w:p w14:paraId="62C6821B">
      <w:pPr>
        <w:numPr>
          <w:ilvl w:val="0"/>
          <w:numId w:val="50"/>
        </w:numPr>
        <w:shd w:val="clear"/>
        <w:spacing w:line="264" w:lineRule="auto"/>
        <w:ind w:left="503" w:leftChars="92" w:hanging="310" w:hangingChars="148"/>
        <w:rPr>
          <w:rFonts w:hint="eastAsia"/>
          <w:color w:val="auto"/>
          <w:kern w:val="0"/>
          <w:highlight w:val="none"/>
        </w:rPr>
      </w:pPr>
      <w:r>
        <w:rPr>
          <w:rFonts w:hint="eastAsia"/>
          <w:color w:val="auto"/>
          <w:kern w:val="0"/>
          <w:highlight w:val="none"/>
        </w:rPr>
        <w:t>报价所涵盖之要求参见采购文件</w:t>
      </w:r>
      <w:r>
        <w:rPr>
          <w:rFonts w:hint="eastAsia" w:ascii="宋体" w:hAnsi="宋体" w:cs="宋体"/>
          <w:color w:val="auto"/>
          <w:highlight w:val="none"/>
        </w:rPr>
        <w:t>“第二部分 用户需求书”</w:t>
      </w:r>
      <w:r>
        <w:rPr>
          <w:rFonts w:hint="eastAsia"/>
          <w:color w:val="auto"/>
          <w:kern w:val="0"/>
          <w:highlight w:val="none"/>
        </w:rPr>
        <w:t>中具体</w:t>
      </w:r>
      <w:r>
        <w:rPr>
          <w:rFonts w:hint="eastAsia"/>
          <w:color w:val="auto"/>
          <w:kern w:val="0"/>
          <w:highlight w:val="none"/>
          <w:lang w:val="en-US" w:eastAsia="zh-CN"/>
        </w:rPr>
        <w:t>报价</w:t>
      </w:r>
      <w:r>
        <w:rPr>
          <w:rFonts w:hint="eastAsia"/>
          <w:color w:val="auto"/>
          <w:kern w:val="0"/>
          <w:highlight w:val="none"/>
        </w:rPr>
        <w:t>要求。</w:t>
      </w:r>
    </w:p>
    <w:p w14:paraId="631D3006">
      <w:pPr>
        <w:numPr>
          <w:ilvl w:val="0"/>
          <w:numId w:val="50"/>
        </w:numPr>
        <w:shd w:val="clear"/>
        <w:spacing w:line="264" w:lineRule="auto"/>
        <w:ind w:left="503" w:leftChars="92" w:hanging="310" w:hangingChars="148"/>
        <w:rPr>
          <w:rFonts w:hint="eastAsia"/>
          <w:color w:val="auto"/>
          <w:kern w:val="0"/>
          <w:highlight w:val="none"/>
        </w:rPr>
      </w:pPr>
      <w:r>
        <w:rPr>
          <w:rFonts w:hint="eastAsia"/>
          <w:color w:val="auto"/>
          <w:kern w:val="0"/>
          <w:highlight w:val="none"/>
        </w:rPr>
        <w:t>报价表述限于选用中文大写 或 阿拉伯数字小写，均已核定准确无误。</w:t>
      </w:r>
    </w:p>
    <w:p w14:paraId="2D81355B">
      <w:pPr>
        <w:numPr>
          <w:ilvl w:val="0"/>
          <w:numId w:val="50"/>
        </w:numPr>
        <w:shd w:val="clear"/>
        <w:spacing w:line="264" w:lineRule="auto"/>
        <w:ind w:left="503" w:leftChars="92" w:hanging="310" w:hangingChars="148"/>
        <w:rPr>
          <w:rFonts w:hint="eastAsia"/>
          <w:color w:val="auto"/>
          <w:kern w:val="0"/>
          <w:highlight w:val="none"/>
        </w:rPr>
      </w:pPr>
      <w:r>
        <w:rPr>
          <w:rFonts w:hint="eastAsia"/>
          <w:color w:val="auto"/>
          <w:kern w:val="0"/>
          <w:highlight w:val="none"/>
        </w:rPr>
        <w:t>响应文件及响应报价差异修正准则参见“供应商须知”。</w:t>
      </w:r>
    </w:p>
    <w:p w14:paraId="4017D9A1">
      <w:pPr>
        <w:numPr>
          <w:ilvl w:val="0"/>
          <w:numId w:val="50"/>
        </w:numPr>
        <w:shd w:val="clear"/>
        <w:spacing w:line="264" w:lineRule="auto"/>
        <w:ind w:left="505" w:leftChars="92" w:hanging="312" w:hangingChars="148"/>
        <w:rPr>
          <w:rFonts w:hint="eastAsia"/>
          <w:b/>
          <w:color w:val="auto"/>
          <w:kern w:val="0"/>
          <w:highlight w:val="none"/>
        </w:rPr>
      </w:pPr>
      <w:r>
        <w:rPr>
          <w:rFonts w:hint="eastAsia"/>
          <w:b/>
          <w:color w:val="auto"/>
          <w:kern w:val="0"/>
          <w:highlight w:val="none"/>
        </w:rPr>
        <w:t>此表一式两份，一份作为唱标资料</w:t>
      </w:r>
      <w:r>
        <w:rPr>
          <w:rFonts w:hint="eastAsia"/>
          <w:b/>
          <w:color w:val="auto"/>
          <w:kern w:val="0"/>
          <w:highlight w:val="none"/>
          <w:u w:val="single"/>
        </w:rPr>
        <w:t>原件</w:t>
      </w:r>
      <w:r>
        <w:rPr>
          <w:rFonts w:hint="eastAsia"/>
          <w:b/>
          <w:color w:val="auto"/>
          <w:kern w:val="0"/>
          <w:highlight w:val="none"/>
        </w:rPr>
        <w:t>密封于唱标文件内，一份在响应文件内提供。</w:t>
      </w:r>
    </w:p>
    <w:p w14:paraId="4B9626F8">
      <w:pPr>
        <w:pStyle w:val="25"/>
        <w:shd w:val="clear"/>
        <w:snapToGrid w:val="0"/>
        <w:spacing w:line="360" w:lineRule="auto"/>
        <w:jc w:val="left"/>
        <w:rPr>
          <w:rFonts w:hint="eastAsia" w:hAnsi="宋体" w:cs="宋体"/>
          <w:color w:val="auto"/>
          <w:kern w:val="0"/>
          <w:sz w:val="24"/>
          <w:szCs w:val="24"/>
          <w:highlight w:val="none"/>
        </w:rPr>
      </w:pPr>
    </w:p>
    <w:p w14:paraId="47E5640A">
      <w:pPr>
        <w:pStyle w:val="25"/>
        <w:shd w:val="clear"/>
        <w:snapToGrid w:val="0"/>
        <w:spacing w:line="360" w:lineRule="auto"/>
        <w:jc w:val="left"/>
        <w:rPr>
          <w:rFonts w:hint="eastAsia" w:hAnsi="宋体" w:cs="宋体"/>
          <w:color w:val="auto"/>
          <w:kern w:val="0"/>
          <w:sz w:val="24"/>
          <w:szCs w:val="24"/>
          <w:highlight w:val="none"/>
        </w:rPr>
      </w:pPr>
    </w:p>
    <w:p w14:paraId="509A4857">
      <w:pPr>
        <w:pStyle w:val="25"/>
        <w:shd w:val="clear"/>
        <w:snapToGrid w:val="0"/>
        <w:spacing w:line="360" w:lineRule="auto"/>
        <w:jc w:val="left"/>
        <w:rPr>
          <w:rFonts w:hint="eastAsia" w:hAnsi="宋体" w:cs="宋体"/>
          <w:color w:val="auto"/>
          <w:kern w:val="0"/>
          <w:sz w:val="24"/>
          <w:szCs w:val="24"/>
          <w:highlight w:val="none"/>
        </w:rPr>
      </w:pPr>
      <w:r>
        <w:rPr>
          <w:rFonts w:hint="eastAsia" w:hAnsi="宋体" w:cs="宋体"/>
          <w:color w:val="auto"/>
          <w:kern w:val="0"/>
          <w:sz w:val="24"/>
          <w:szCs w:val="24"/>
          <w:highlight w:val="none"/>
        </w:rPr>
        <w:t>供应商名称：</w:t>
      </w:r>
      <w:r>
        <w:rPr>
          <w:rFonts w:hint="eastAsia" w:hAnsi="宋体" w:cs="宋体"/>
          <w:color w:val="auto"/>
          <w:kern w:val="0"/>
          <w:sz w:val="24"/>
          <w:szCs w:val="24"/>
          <w:highlight w:val="none"/>
          <w:u w:val="single"/>
        </w:rPr>
        <w:t xml:space="preserve">                        </w:t>
      </w:r>
      <w:r>
        <w:rPr>
          <w:rFonts w:hint="eastAsia" w:hAnsi="宋体" w:cs="宋体"/>
          <w:color w:val="auto"/>
          <w:kern w:val="0"/>
          <w:sz w:val="24"/>
          <w:szCs w:val="24"/>
          <w:highlight w:val="none"/>
        </w:rPr>
        <w:t>（</w:t>
      </w:r>
      <w:r>
        <w:rPr>
          <w:rFonts w:hint="eastAsia" w:hAnsi="宋体" w:cs="宋体"/>
          <w:color w:val="auto"/>
          <w:kern w:val="0"/>
          <w:sz w:val="24"/>
          <w:szCs w:val="24"/>
          <w:highlight w:val="none"/>
          <w:lang w:val="zh-CN"/>
        </w:rPr>
        <w:t>加盖供应商公章</w:t>
      </w:r>
      <w:r>
        <w:rPr>
          <w:rFonts w:hint="eastAsia" w:hAnsi="宋体" w:cs="宋体"/>
          <w:color w:val="auto"/>
          <w:kern w:val="0"/>
          <w:sz w:val="24"/>
          <w:szCs w:val="24"/>
          <w:highlight w:val="none"/>
        </w:rPr>
        <w:t>）</w:t>
      </w:r>
    </w:p>
    <w:p w14:paraId="47F75C2A">
      <w:pPr>
        <w:shd w:val="clear"/>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（亲笔签字或签章）</w:t>
      </w:r>
    </w:p>
    <w:p w14:paraId="6AB8E5E5">
      <w:pPr>
        <w:shd w:val="clear"/>
        <w:tabs>
          <w:tab w:val="left" w:pos="-3780"/>
        </w:tabs>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日 期 ：</w:t>
      </w:r>
      <w:r>
        <w:rPr>
          <w:rFonts w:hint="eastAsia" w:ascii="宋体" w:hAnsi="宋体" w:cs="宋体"/>
          <w:color w:val="auto"/>
          <w:kern w:val="0"/>
          <w:sz w:val="24"/>
          <w:highlight w:val="none"/>
          <w:lang w:val="en-GB"/>
        </w:rPr>
        <w:t xml:space="preserve"> </w:t>
      </w:r>
      <w:r>
        <w:rPr>
          <w:rFonts w:hint="eastAsia" w:ascii="宋体" w:hAnsi="宋体" w:cs="宋体"/>
          <w:color w:val="auto"/>
          <w:kern w:val="0"/>
          <w:sz w:val="24"/>
          <w:highlight w:val="none"/>
        </w:rPr>
        <w:t xml:space="preserve">    年   月   日</w:t>
      </w:r>
    </w:p>
    <w:p w14:paraId="5C411D6B">
      <w:pPr>
        <w:shd w:val="clear"/>
        <w:rPr>
          <w:rFonts w:hint="eastAsia" w:ascii="宋体" w:hAnsi="宋体" w:cs="宋体"/>
          <w:color w:val="auto"/>
          <w:kern w:val="0"/>
          <w:sz w:val="24"/>
          <w:highlight w:val="none"/>
        </w:rPr>
      </w:pPr>
      <w:r>
        <w:rPr>
          <w:rFonts w:hint="eastAsia" w:ascii="宋体" w:hAnsi="宋体" w:cs="宋体"/>
          <w:color w:val="auto"/>
          <w:kern w:val="0"/>
          <w:sz w:val="24"/>
          <w:highlight w:val="none"/>
        </w:rPr>
        <w:br w:type="page"/>
      </w:r>
    </w:p>
    <w:p w14:paraId="42DCAF73">
      <w:pPr>
        <w:pStyle w:val="2"/>
        <w:shd w:val="clear"/>
        <w:rPr>
          <w:rFonts w:hint="eastAsia"/>
          <w:color w:val="auto"/>
          <w:highlight w:val="none"/>
        </w:rPr>
      </w:pPr>
    </w:p>
    <w:p w14:paraId="5D99EA37">
      <w:pPr>
        <w:shd w:val="clear"/>
        <w:jc w:val="center"/>
        <w:outlineLvl w:val="2"/>
        <w:rPr>
          <w:rFonts w:hint="eastAsia" w:hAnsi="宋体"/>
          <w:b/>
          <w:color w:val="auto"/>
          <w:sz w:val="32"/>
          <w:szCs w:val="32"/>
          <w:highlight w:val="none"/>
        </w:rPr>
      </w:pPr>
      <w:r>
        <w:rPr>
          <w:rFonts w:hint="eastAsia" w:hAnsi="宋体"/>
          <w:b/>
          <w:color w:val="auto"/>
          <w:sz w:val="32"/>
          <w:szCs w:val="32"/>
          <w:highlight w:val="none"/>
        </w:rPr>
        <w:t>5.2 分类报价明细表</w:t>
      </w:r>
    </w:p>
    <w:tbl>
      <w:tblPr>
        <w:tblStyle w:val="49"/>
        <w:tblW w:w="9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3"/>
        <w:gridCol w:w="659"/>
        <w:gridCol w:w="1222"/>
        <w:gridCol w:w="585"/>
        <w:gridCol w:w="787"/>
        <w:gridCol w:w="900"/>
        <w:gridCol w:w="1081"/>
        <w:gridCol w:w="1207"/>
      </w:tblGrid>
      <w:tr w14:paraId="2107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4" w:type="dxa"/>
            <w:gridSpan w:val="9"/>
            <w:shd w:val="clear" w:color="auto" w:fill="F3F3F3"/>
            <w:noWrap w:val="0"/>
            <w:vAlign w:val="center"/>
          </w:tcPr>
          <w:p w14:paraId="09BEE2D5">
            <w:pPr>
              <w:pStyle w:val="25"/>
              <w:shd w:val="clear"/>
              <w:spacing w:line="300" w:lineRule="auto"/>
              <w:ind w:firstLine="120" w:firstLineChars="50"/>
              <w:rPr>
                <w:rFonts w:hint="eastAsia" w:hAnsi="宋体"/>
                <w:b/>
                <w:color w:val="auto"/>
                <w:sz w:val="24"/>
                <w:szCs w:val="24"/>
                <w:highlight w:val="none"/>
              </w:rPr>
            </w:pPr>
            <w:r>
              <w:rPr>
                <w:rFonts w:hint="eastAsia" w:hAnsi="宋体"/>
                <w:b/>
                <w:color w:val="auto"/>
                <w:sz w:val="24"/>
                <w:szCs w:val="24"/>
                <w:highlight w:val="none"/>
              </w:rPr>
              <w:t>一、货物和材料类详列</w:t>
            </w:r>
          </w:p>
        </w:tc>
      </w:tr>
      <w:tr w14:paraId="3FD8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0916D9B7">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序号</w:t>
            </w:r>
          </w:p>
        </w:tc>
        <w:tc>
          <w:tcPr>
            <w:tcW w:w="2193" w:type="dxa"/>
            <w:noWrap w:val="0"/>
            <w:vAlign w:val="center"/>
          </w:tcPr>
          <w:p w14:paraId="64DF9A45">
            <w:pPr>
              <w:shd w:val="clear"/>
              <w:jc w:val="center"/>
              <w:rPr>
                <w:rFonts w:hint="eastAsia" w:hAnsi="宋体"/>
                <w:b/>
                <w:color w:val="auto"/>
                <w:szCs w:val="21"/>
                <w:highlight w:val="none"/>
              </w:rPr>
            </w:pPr>
            <w:r>
              <w:rPr>
                <w:rFonts w:hint="eastAsia" w:hAnsi="宋体"/>
                <w:b/>
                <w:color w:val="auto"/>
                <w:szCs w:val="21"/>
                <w:highlight w:val="none"/>
              </w:rPr>
              <w:t>货物名称</w:t>
            </w:r>
          </w:p>
        </w:tc>
        <w:tc>
          <w:tcPr>
            <w:tcW w:w="659" w:type="dxa"/>
            <w:noWrap w:val="0"/>
            <w:vAlign w:val="center"/>
          </w:tcPr>
          <w:p w14:paraId="3190C55E">
            <w:pPr>
              <w:shd w:val="clear"/>
              <w:jc w:val="center"/>
              <w:rPr>
                <w:rFonts w:hint="eastAsia" w:hAnsi="宋体"/>
                <w:b/>
                <w:color w:val="auto"/>
                <w:szCs w:val="21"/>
                <w:highlight w:val="none"/>
              </w:rPr>
            </w:pPr>
            <w:r>
              <w:rPr>
                <w:rFonts w:hint="eastAsia" w:hAnsi="宋体"/>
                <w:b/>
                <w:color w:val="auto"/>
                <w:szCs w:val="21"/>
                <w:highlight w:val="none"/>
              </w:rPr>
              <w:t>品牌</w:t>
            </w:r>
          </w:p>
        </w:tc>
        <w:tc>
          <w:tcPr>
            <w:tcW w:w="1222" w:type="dxa"/>
            <w:noWrap w:val="0"/>
            <w:vAlign w:val="center"/>
          </w:tcPr>
          <w:p w14:paraId="020FC7F3">
            <w:pPr>
              <w:shd w:val="clear"/>
              <w:jc w:val="center"/>
              <w:rPr>
                <w:rFonts w:hint="eastAsia" w:hAnsi="宋体"/>
                <w:b/>
                <w:color w:val="auto"/>
                <w:szCs w:val="21"/>
                <w:highlight w:val="none"/>
              </w:rPr>
            </w:pPr>
            <w:r>
              <w:rPr>
                <w:rFonts w:hint="eastAsia" w:hAnsi="宋体"/>
                <w:b/>
                <w:color w:val="auto"/>
                <w:szCs w:val="21"/>
                <w:highlight w:val="none"/>
              </w:rPr>
              <w:t>型号</w:t>
            </w:r>
          </w:p>
        </w:tc>
        <w:tc>
          <w:tcPr>
            <w:tcW w:w="1372" w:type="dxa"/>
            <w:gridSpan w:val="2"/>
            <w:noWrap w:val="0"/>
            <w:vAlign w:val="center"/>
          </w:tcPr>
          <w:p w14:paraId="762F17FD">
            <w:pPr>
              <w:shd w:val="clear"/>
              <w:jc w:val="center"/>
              <w:rPr>
                <w:rFonts w:hint="eastAsia" w:hAnsi="宋体"/>
                <w:b/>
                <w:color w:val="auto"/>
                <w:szCs w:val="21"/>
                <w:highlight w:val="none"/>
              </w:rPr>
            </w:pPr>
            <w:r>
              <w:rPr>
                <w:rFonts w:hint="eastAsia" w:hAnsi="宋体"/>
                <w:b/>
                <w:color w:val="auto"/>
                <w:szCs w:val="21"/>
                <w:highlight w:val="none"/>
              </w:rPr>
              <w:t>制造商</w:t>
            </w:r>
          </w:p>
        </w:tc>
        <w:tc>
          <w:tcPr>
            <w:tcW w:w="900" w:type="dxa"/>
            <w:noWrap w:val="0"/>
            <w:vAlign w:val="center"/>
          </w:tcPr>
          <w:p w14:paraId="519A56BD">
            <w:pPr>
              <w:shd w:val="clear"/>
              <w:jc w:val="center"/>
              <w:rPr>
                <w:rFonts w:hint="eastAsia" w:hAnsi="宋体"/>
                <w:b/>
                <w:color w:val="auto"/>
                <w:szCs w:val="21"/>
                <w:highlight w:val="none"/>
              </w:rPr>
            </w:pPr>
            <w:r>
              <w:rPr>
                <w:rFonts w:hint="eastAsia" w:hAnsi="宋体"/>
                <w:b/>
                <w:color w:val="auto"/>
                <w:szCs w:val="21"/>
                <w:highlight w:val="none"/>
              </w:rPr>
              <w:t>数量</w:t>
            </w:r>
          </w:p>
        </w:tc>
        <w:tc>
          <w:tcPr>
            <w:tcW w:w="1081" w:type="dxa"/>
            <w:noWrap w:val="0"/>
            <w:vAlign w:val="center"/>
          </w:tcPr>
          <w:p w14:paraId="4D402746">
            <w:pPr>
              <w:shd w:val="clear"/>
              <w:jc w:val="center"/>
              <w:rPr>
                <w:rFonts w:hint="eastAsia" w:hAnsi="宋体"/>
                <w:b/>
                <w:color w:val="auto"/>
                <w:szCs w:val="21"/>
                <w:highlight w:val="none"/>
              </w:rPr>
            </w:pPr>
            <w:r>
              <w:rPr>
                <w:rFonts w:hint="eastAsia" w:hAnsi="宋体"/>
                <w:b/>
                <w:color w:val="auto"/>
                <w:szCs w:val="21"/>
                <w:highlight w:val="none"/>
              </w:rPr>
              <w:t>单价</w:t>
            </w:r>
          </w:p>
        </w:tc>
        <w:tc>
          <w:tcPr>
            <w:tcW w:w="1207" w:type="dxa"/>
            <w:noWrap w:val="0"/>
            <w:vAlign w:val="center"/>
          </w:tcPr>
          <w:p w14:paraId="3C552BBD">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总价</w:t>
            </w:r>
          </w:p>
        </w:tc>
      </w:tr>
      <w:tr w14:paraId="3FA5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0CD15A58">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1</w:t>
            </w:r>
          </w:p>
        </w:tc>
        <w:tc>
          <w:tcPr>
            <w:tcW w:w="2193" w:type="dxa"/>
            <w:noWrap w:val="0"/>
            <w:vAlign w:val="center"/>
          </w:tcPr>
          <w:p w14:paraId="5CEB571A">
            <w:pPr>
              <w:widowControl/>
              <w:shd w:val="clear"/>
              <w:adjustRightInd w:val="0"/>
              <w:spacing w:line="360" w:lineRule="auto"/>
              <w:jc w:val="center"/>
              <w:rPr>
                <w:rFonts w:hint="eastAsia" w:ascii="宋体" w:hAnsi="宋体" w:cs="宋体"/>
                <w:color w:val="auto"/>
                <w:szCs w:val="21"/>
                <w:highlight w:val="none"/>
              </w:rPr>
            </w:pPr>
          </w:p>
        </w:tc>
        <w:tc>
          <w:tcPr>
            <w:tcW w:w="659" w:type="dxa"/>
            <w:noWrap w:val="0"/>
            <w:vAlign w:val="center"/>
          </w:tcPr>
          <w:p w14:paraId="67AF73AA">
            <w:pPr>
              <w:pStyle w:val="25"/>
              <w:shd w:val="clear"/>
              <w:spacing w:line="300" w:lineRule="auto"/>
              <w:jc w:val="center"/>
              <w:rPr>
                <w:rFonts w:hint="eastAsia" w:hAnsi="宋体"/>
                <w:color w:val="auto"/>
                <w:szCs w:val="21"/>
                <w:highlight w:val="none"/>
              </w:rPr>
            </w:pPr>
          </w:p>
        </w:tc>
        <w:tc>
          <w:tcPr>
            <w:tcW w:w="1222" w:type="dxa"/>
            <w:noWrap w:val="0"/>
            <w:vAlign w:val="center"/>
          </w:tcPr>
          <w:p w14:paraId="5FB47943">
            <w:pPr>
              <w:pStyle w:val="25"/>
              <w:shd w:val="clear"/>
              <w:spacing w:line="300" w:lineRule="auto"/>
              <w:jc w:val="center"/>
              <w:rPr>
                <w:rFonts w:hint="eastAsia" w:hAnsi="宋体"/>
                <w:color w:val="auto"/>
                <w:szCs w:val="21"/>
                <w:highlight w:val="none"/>
              </w:rPr>
            </w:pPr>
          </w:p>
        </w:tc>
        <w:tc>
          <w:tcPr>
            <w:tcW w:w="1372" w:type="dxa"/>
            <w:gridSpan w:val="2"/>
            <w:noWrap w:val="0"/>
            <w:vAlign w:val="center"/>
          </w:tcPr>
          <w:p w14:paraId="52C6D5DC">
            <w:pPr>
              <w:pStyle w:val="25"/>
              <w:shd w:val="clear"/>
              <w:spacing w:line="300" w:lineRule="auto"/>
              <w:jc w:val="center"/>
              <w:rPr>
                <w:rFonts w:hint="eastAsia" w:hAnsi="宋体"/>
                <w:color w:val="auto"/>
                <w:szCs w:val="21"/>
                <w:highlight w:val="none"/>
              </w:rPr>
            </w:pPr>
          </w:p>
        </w:tc>
        <w:tc>
          <w:tcPr>
            <w:tcW w:w="900" w:type="dxa"/>
            <w:noWrap w:val="0"/>
            <w:vAlign w:val="center"/>
          </w:tcPr>
          <w:p w14:paraId="5041D24E">
            <w:pPr>
              <w:pStyle w:val="25"/>
              <w:shd w:val="clear"/>
              <w:spacing w:line="300" w:lineRule="auto"/>
              <w:jc w:val="center"/>
              <w:rPr>
                <w:rFonts w:hint="eastAsia" w:hAnsi="宋体"/>
                <w:color w:val="auto"/>
                <w:szCs w:val="21"/>
                <w:highlight w:val="none"/>
              </w:rPr>
            </w:pPr>
          </w:p>
        </w:tc>
        <w:tc>
          <w:tcPr>
            <w:tcW w:w="1081" w:type="dxa"/>
            <w:noWrap w:val="0"/>
            <w:vAlign w:val="center"/>
          </w:tcPr>
          <w:p w14:paraId="0DDF7AEB">
            <w:pPr>
              <w:pStyle w:val="25"/>
              <w:shd w:val="clear"/>
              <w:spacing w:line="300" w:lineRule="auto"/>
              <w:jc w:val="center"/>
              <w:rPr>
                <w:rFonts w:hint="eastAsia" w:hAnsi="宋体"/>
                <w:color w:val="auto"/>
                <w:szCs w:val="21"/>
                <w:highlight w:val="none"/>
              </w:rPr>
            </w:pPr>
          </w:p>
        </w:tc>
        <w:tc>
          <w:tcPr>
            <w:tcW w:w="1207" w:type="dxa"/>
            <w:noWrap w:val="0"/>
            <w:vAlign w:val="center"/>
          </w:tcPr>
          <w:p w14:paraId="5FD0CB51">
            <w:pPr>
              <w:pStyle w:val="25"/>
              <w:shd w:val="clear"/>
              <w:spacing w:line="300" w:lineRule="auto"/>
              <w:jc w:val="center"/>
              <w:rPr>
                <w:rFonts w:hint="eastAsia" w:hAnsi="宋体"/>
                <w:color w:val="auto"/>
                <w:szCs w:val="21"/>
                <w:highlight w:val="none"/>
              </w:rPr>
            </w:pPr>
          </w:p>
        </w:tc>
      </w:tr>
      <w:tr w14:paraId="3FCB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2ADBBE32">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2</w:t>
            </w:r>
          </w:p>
        </w:tc>
        <w:tc>
          <w:tcPr>
            <w:tcW w:w="2193" w:type="dxa"/>
            <w:noWrap w:val="0"/>
            <w:vAlign w:val="center"/>
          </w:tcPr>
          <w:p w14:paraId="3754B1F7">
            <w:pPr>
              <w:widowControl/>
              <w:shd w:val="clear"/>
              <w:adjustRightInd w:val="0"/>
              <w:spacing w:line="360" w:lineRule="auto"/>
              <w:jc w:val="center"/>
              <w:rPr>
                <w:rFonts w:hint="eastAsia" w:ascii="宋体" w:hAnsi="宋体" w:cs="宋体"/>
                <w:color w:val="auto"/>
                <w:szCs w:val="21"/>
                <w:highlight w:val="none"/>
              </w:rPr>
            </w:pPr>
          </w:p>
        </w:tc>
        <w:tc>
          <w:tcPr>
            <w:tcW w:w="659" w:type="dxa"/>
            <w:noWrap w:val="0"/>
            <w:vAlign w:val="center"/>
          </w:tcPr>
          <w:p w14:paraId="0A5E3EE6">
            <w:pPr>
              <w:pStyle w:val="25"/>
              <w:shd w:val="clear"/>
              <w:spacing w:line="300" w:lineRule="auto"/>
              <w:jc w:val="center"/>
              <w:rPr>
                <w:rFonts w:hint="eastAsia" w:hAnsi="宋体"/>
                <w:color w:val="auto"/>
                <w:szCs w:val="21"/>
                <w:highlight w:val="none"/>
              </w:rPr>
            </w:pPr>
          </w:p>
        </w:tc>
        <w:tc>
          <w:tcPr>
            <w:tcW w:w="1222" w:type="dxa"/>
            <w:noWrap w:val="0"/>
            <w:vAlign w:val="center"/>
          </w:tcPr>
          <w:p w14:paraId="33EA0A7D">
            <w:pPr>
              <w:pStyle w:val="25"/>
              <w:shd w:val="clear"/>
              <w:spacing w:line="300" w:lineRule="auto"/>
              <w:jc w:val="center"/>
              <w:rPr>
                <w:rFonts w:hint="eastAsia" w:hAnsi="宋体"/>
                <w:color w:val="auto"/>
                <w:szCs w:val="21"/>
                <w:highlight w:val="none"/>
              </w:rPr>
            </w:pPr>
          </w:p>
        </w:tc>
        <w:tc>
          <w:tcPr>
            <w:tcW w:w="1372" w:type="dxa"/>
            <w:gridSpan w:val="2"/>
            <w:noWrap w:val="0"/>
            <w:vAlign w:val="center"/>
          </w:tcPr>
          <w:p w14:paraId="64BF75FB">
            <w:pPr>
              <w:pStyle w:val="25"/>
              <w:shd w:val="clear"/>
              <w:spacing w:line="300" w:lineRule="auto"/>
              <w:jc w:val="center"/>
              <w:rPr>
                <w:rFonts w:hint="eastAsia" w:hAnsi="宋体"/>
                <w:color w:val="auto"/>
                <w:szCs w:val="21"/>
                <w:highlight w:val="none"/>
              </w:rPr>
            </w:pPr>
          </w:p>
        </w:tc>
        <w:tc>
          <w:tcPr>
            <w:tcW w:w="900" w:type="dxa"/>
            <w:noWrap w:val="0"/>
            <w:vAlign w:val="center"/>
          </w:tcPr>
          <w:p w14:paraId="25B4DC16">
            <w:pPr>
              <w:pStyle w:val="25"/>
              <w:shd w:val="clear"/>
              <w:spacing w:line="300" w:lineRule="auto"/>
              <w:jc w:val="center"/>
              <w:rPr>
                <w:rFonts w:hint="eastAsia" w:hAnsi="宋体"/>
                <w:color w:val="auto"/>
                <w:szCs w:val="21"/>
                <w:highlight w:val="none"/>
              </w:rPr>
            </w:pPr>
          </w:p>
        </w:tc>
        <w:tc>
          <w:tcPr>
            <w:tcW w:w="1081" w:type="dxa"/>
            <w:noWrap w:val="0"/>
            <w:vAlign w:val="center"/>
          </w:tcPr>
          <w:p w14:paraId="75ED0EF2">
            <w:pPr>
              <w:pStyle w:val="25"/>
              <w:shd w:val="clear"/>
              <w:spacing w:line="300" w:lineRule="auto"/>
              <w:jc w:val="center"/>
              <w:rPr>
                <w:rFonts w:hint="eastAsia" w:hAnsi="宋体"/>
                <w:color w:val="auto"/>
                <w:szCs w:val="21"/>
                <w:highlight w:val="none"/>
              </w:rPr>
            </w:pPr>
          </w:p>
        </w:tc>
        <w:tc>
          <w:tcPr>
            <w:tcW w:w="1207" w:type="dxa"/>
            <w:noWrap w:val="0"/>
            <w:vAlign w:val="center"/>
          </w:tcPr>
          <w:p w14:paraId="369472F3">
            <w:pPr>
              <w:pStyle w:val="25"/>
              <w:shd w:val="clear"/>
              <w:spacing w:line="300" w:lineRule="auto"/>
              <w:jc w:val="center"/>
              <w:rPr>
                <w:rFonts w:hint="eastAsia" w:hAnsi="宋体"/>
                <w:color w:val="auto"/>
                <w:szCs w:val="21"/>
                <w:highlight w:val="none"/>
              </w:rPr>
            </w:pPr>
          </w:p>
        </w:tc>
      </w:tr>
      <w:tr w14:paraId="718A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1FAF95B7">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3</w:t>
            </w:r>
          </w:p>
        </w:tc>
        <w:tc>
          <w:tcPr>
            <w:tcW w:w="2193" w:type="dxa"/>
            <w:noWrap w:val="0"/>
            <w:vAlign w:val="center"/>
          </w:tcPr>
          <w:p w14:paraId="0BED1DDC">
            <w:pPr>
              <w:widowControl/>
              <w:shd w:val="clear"/>
              <w:adjustRightInd w:val="0"/>
              <w:spacing w:line="360" w:lineRule="auto"/>
              <w:jc w:val="center"/>
              <w:rPr>
                <w:rFonts w:hint="eastAsia" w:ascii="宋体" w:hAnsi="宋体" w:cs="宋体"/>
                <w:color w:val="auto"/>
                <w:szCs w:val="21"/>
                <w:highlight w:val="none"/>
              </w:rPr>
            </w:pPr>
          </w:p>
        </w:tc>
        <w:tc>
          <w:tcPr>
            <w:tcW w:w="659" w:type="dxa"/>
            <w:noWrap w:val="0"/>
            <w:vAlign w:val="center"/>
          </w:tcPr>
          <w:p w14:paraId="4A48CBFE">
            <w:pPr>
              <w:pStyle w:val="25"/>
              <w:shd w:val="clear"/>
              <w:spacing w:line="300" w:lineRule="auto"/>
              <w:jc w:val="center"/>
              <w:rPr>
                <w:rFonts w:hint="eastAsia" w:hAnsi="宋体"/>
                <w:color w:val="auto"/>
                <w:szCs w:val="21"/>
                <w:highlight w:val="none"/>
              </w:rPr>
            </w:pPr>
          </w:p>
        </w:tc>
        <w:tc>
          <w:tcPr>
            <w:tcW w:w="1222" w:type="dxa"/>
            <w:noWrap w:val="0"/>
            <w:vAlign w:val="center"/>
          </w:tcPr>
          <w:p w14:paraId="7412D76B">
            <w:pPr>
              <w:pStyle w:val="25"/>
              <w:shd w:val="clear"/>
              <w:spacing w:line="300" w:lineRule="auto"/>
              <w:jc w:val="center"/>
              <w:rPr>
                <w:rFonts w:hint="eastAsia" w:hAnsi="宋体"/>
                <w:color w:val="auto"/>
                <w:szCs w:val="21"/>
                <w:highlight w:val="none"/>
              </w:rPr>
            </w:pPr>
          </w:p>
        </w:tc>
        <w:tc>
          <w:tcPr>
            <w:tcW w:w="1372" w:type="dxa"/>
            <w:gridSpan w:val="2"/>
            <w:noWrap w:val="0"/>
            <w:vAlign w:val="center"/>
          </w:tcPr>
          <w:p w14:paraId="18A524C6">
            <w:pPr>
              <w:pStyle w:val="25"/>
              <w:shd w:val="clear"/>
              <w:spacing w:line="300" w:lineRule="auto"/>
              <w:jc w:val="center"/>
              <w:rPr>
                <w:rFonts w:hint="eastAsia" w:hAnsi="宋体"/>
                <w:color w:val="auto"/>
                <w:szCs w:val="21"/>
                <w:highlight w:val="none"/>
              </w:rPr>
            </w:pPr>
          </w:p>
        </w:tc>
        <w:tc>
          <w:tcPr>
            <w:tcW w:w="900" w:type="dxa"/>
            <w:noWrap w:val="0"/>
            <w:vAlign w:val="center"/>
          </w:tcPr>
          <w:p w14:paraId="66E414C2">
            <w:pPr>
              <w:pStyle w:val="25"/>
              <w:shd w:val="clear"/>
              <w:spacing w:line="300" w:lineRule="auto"/>
              <w:jc w:val="center"/>
              <w:rPr>
                <w:rFonts w:hint="eastAsia" w:hAnsi="宋体"/>
                <w:color w:val="auto"/>
                <w:szCs w:val="21"/>
                <w:highlight w:val="none"/>
              </w:rPr>
            </w:pPr>
          </w:p>
        </w:tc>
        <w:tc>
          <w:tcPr>
            <w:tcW w:w="1081" w:type="dxa"/>
            <w:noWrap w:val="0"/>
            <w:vAlign w:val="center"/>
          </w:tcPr>
          <w:p w14:paraId="25BBE87A">
            <w:pPr>
              <w:pStyle w:val="25"/>
              <w:shd w:val="clear"/>
              <w:spacing w:line="300" w:lineRule="auto"/>
              <w:jc w:val="center"/>
              <w:rPr>
                <w:rFonts w:hint="eastAsia" w:hAnsi="宋体"/>
                <w:color w:val="auto"/>
                <w:szCs w:val="21"/>
                <w:highlight w:val="none"/>
              </w:rPr>
            </w:pPr>
          </w:p>
        </w:tc>
        <w:tc>
          <w:tcPr>
            <w:tcW w:w="1207" w:type="dxa"/>
            <w:noWrap w:val="0"/>
            <w:vAlign w:val="center"/>
          </w:tcPr>
          <w:p w14:paraId="6BAB644D">
            <w:pPr>
              <w:pStyle w:val="25"/>
              <w:shd w:val="clear"/>
              <w:spacing w:line="300" w:lineRule="auto"/>
              <w:jc w:val="center"/>
              <w:rPr>
                <w:rFonts w:hint="eastAsia" w:hAnsi="宋体"/>
                <w:color w:val="auto"/>
                <w:szCs w:val="21"/>
                <w:highlight w:val="none"/>
              </w:rPr>
            </w:pPr>
          </w:p>
        </w:tc>
      </w:tr>
      <w:tr w14:paraId="1D20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3AFB5F7A">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w:t>
            </w:r>
          </w:p>
        </w:tc>
        <w:tc>
          <w:tcPr>
            <w:tcW w:w="2193" w:type="dxa"/>
            <w:noWrap w:val="0"/>
            <w:vAlign w:val="center"/>
          </w:tcPr>
          <w:p w14:paraId="2ACBA97C">
            <w:pPr>
              <w:shd w:val="clear"/>
              <w:jc w:val="center"/>
              <w:rPr>
                <w:rFonts w:ascii="宋体" w:hAnsi="宋体" w:cs="Arial Unicode MS"/>
                <w:color w:val="auto"/>
                <w:szCs w:val="21"/>
                <w:highlight w:val="none"/>
              </w:rPr>
            </w:pPr>
          </w:p>
        </w:tc>
        <w:tc>
          <w:tcPr>
            <w:tcW w:w="659" w:type="dxa"/>
            <w:noWrap w:val="0"/>
            <w:vAlign w:val="center"/>
          </w:tcPr>
          <w:p w14:paraId="0DA0C8EB">
            <w:pPr>
              <w:pStyle w:val="25"/>
              <w:shd w:val="clear"/>
              <w:spacing w:line="300" w:lineRule="auto"/>
              <w:jc w:val="center"/>
              <w:rPr>
                <w:rFonts w:hint="eastAsia" w:hAnsi="宋体"/>
                <w:color w:val="auto"/>
                <w:szCs w:val="21"/>
                <w:highlight w:val="none"/>
              </w:rPr>
            </w:pPr>
          </w:p>
        </w:tc>
        <w:tc>
          <w:tcPr>
            <w:tcW w:w="1222" w:type="dxa"/>
            <w:noWrap w:val="0"/>
            <w:vAlign w:val="center"/>
          </w:tcPr>
          <w:p w14:paraId="7FEFAB69">
            <w:pPr>
              <w:pStyle w:val="25"/>
              <w:shd w:val="clear"/>
              <w:spacing w:line="300" w:lineRule="auto"/>
              <w:jc w:val="center"/>
              <w:rPr>
                <w:rFonts w:hint="eastAsia" w:hAnsi="宋体"/>
                <w:color w:val="auto"/>
                <w:szCs w:val="21"/>
                <w:highlight w:val="none"/>
              </w:rPr>
            </w:pPr>
          </w:p>
        </w:tc>
        <w:tc>
          <w:tcPr>
            <w:tcW w:w="1372" w:type="dxa"/>
            <w:gridSpan w:val="2"/>
            <w:noWrap w:val="0"/>
            <w:vAlign w:val="center"/>
          </w:tcPr>
          <w:p w14:paraId="4DAC6C7C">
            <w:pPr>
              <w:pStyle w:val="25"/>
              <w:shd w:val="clear"/>
              <w:spacing w:line="300" w:lineRule="auto"/>
              <w:jc w:val="center"/>
              <w:rPr>
                <w:rFonts w:hint="eastAsia" w:hAnsi="宋体"/>
                <w:color w:val="auto"/>
                <w:szCs w:val="21"/>
                <w:highlight w:val="none"/>
              </w:rPr>
            </w:pPr>
          </w:p>
        </w:tc>
        <w:tc>
          <w:tcPr>
            <w:tcW w:w="900" w:type="dxa"/>
            <w:noWrap w:val="0"/>
            <w:vAlign w:val="center"/>
          </w:tcPr>
          <w:p w14:paraId="04A74AE6">
            <w:pPr>
              <w:pStyle w:val="25"/>
              <w:shd w:val="clear"/>
              <w:spacing w:line="300" w:lineRule="auto"/>
              <w:jc w:val="center"/>
              <w:rPr>
                <w:rFonts w:hint="eastAsia" w:hAnsi="宋体"/>
                <w:color w:val="auto"/>
                <w:szCs w:val="21"/>
                <w:highlight w:val="none"/>
              </w:rPr>
            </w:pPr>
          </w:p>
        </w:tc>
        <w:tc>
          <w:tcPr>
            <w:tcW w:w="1081" w:type="dxa"/>
            <w:noWrap w:val="0"/>
            <w:vAlign w:val="center"/>
          </w:tcPr>
          <w:p w14:paraId="59029D4F">
            <w:pPr>
              <w:pStyle w:val="25"/>
              <w:shd w:val="clear"/>
              <w:spacing w:line="300" w:lineRule="auto"/>
              <w:jc w:val="center"/>
              <w:rPr>
                <w:rFonts w:hint="eastAsia" w:hAnsi="宋体"/>
                <w:color w:val="auto"/>
                <w:szCs w:val="21"/>
                <w:highlight w:val="none"/>
              </w:rPr>
            </w:pPr>
          </w:p>
        </w:tc>
        <w:tc>
          <w:tcPr>
            <w:tcW w:w="1207" w:type="dxa"/>
            <w:noWrap w:val="0"/>
            <w:vAlign w:val="center"/>
          </w:tcPr>
          <w:p w14:paraId="12DD4EAB">
            <w:pPr>
              <w:pStyle w:val="25"/>
              <w:shd w:val="clear"/>
              <w:spacing w:line="300" w:lineRule="auto"/>
              <w:jc w:val="center"/>
              <w:rPr>
                <w:rFonts w:hint="eastAsia" w:hAnsi="宋体"/>
                <w:color w:val="auto"/>
                <w:szCs w:val="21"/>
                <w:highlight w:val="none"/>
              </w:rPr>
            </w:pPr>
          </w:p>
        </w:tc>
      </w:tr>
      <w:tr w14:paraId="7F3D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4" w:type="dxa"/>
            <w:gridSpan w:val="9"/>
            <w:shd w:val="clear" w:color="auto" w:fill="FFFF99"/>
            <w:noWrap w:val="0"/>
            <w:vAlign w:val="center"/>
          </w:tcPr>
          <w:p w14:paraId="413EB9AA">
            <w:pPr>
              <w:pStyle w:val="25"/>
              <w:shd w:val="clear"/>
              <w:spacing w:line="300" w:lineRule="auto"/>
              <w:rPr>
                <w:rFonts w:hint="eastAsia" w:hAnsi="宋体"/>
                <w:b/>
                <w:color w:val="auto"/>
                <w:szCs w:val="21"/>
                <w:highlight w:val="none"/>
              </w:rPr>
            </w:pPr>
            <w:r>
              <w:rPr>
                <w:rFonts w:hint="eastAsia" w:hAnsi="宋体"/>
                <w:b/>
                <w:color w:val="auto"/>
                <w:szCs w:val="21"/>
                <w:highlight w:val="none"/>
              </w:rPr>
              <w:t>（一）分项合计：人民币</w:t>
            </w:r>
            <w:r>
              <w:rPr>
                <w:rFonts w:hint="eastAsia" w:hAnsi="宋体"/>
                <w:b/>
                <w:color w:val="auto"/>
                <w:szCs w:val="21"/>
                <w:highlight w:val="none"/>
                <w:u w:val="single"/>
              </w:rPr>
              <w:t xml:space="preserve">          </w:t>
            </w:r>
            <w:r>
              <w:rPr>
                <w:rFonts w:hint="eastAsia" w:hAnsi="宋体"/>
                <w:b/>
                <w:color w:val="auto"/>
                <w:szCs w:val="21"/>
                <w:highlight w:val="none"/>
              </w:rPr>
              <w:t>元。</w:t>
            </w:r>
          </w:p>
        </w:tc>
      </w:tr>
      <w:tr w14:paraId="4F61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4" w:type="dxa"/>
            <w:gridSpan w:val="9"/>
            <w:shd w:val="clear" w:color="auto" w:fill="F3F3F3"/>
            <w:noWrap w:val="0"/>
            <w:vAlign w:val="center"/>
          </w:tcPr>
          <w:p w14:paraId="68169677">
            <w:pPr>
              <w:pStyle w:val="25"/>
              <w:shd w:val="clear"/>
              <w:spacing w:line="300" w:lineRule="auto"/>
              <w:ind w:firstLine="103" w:firstLineChars="49"/>
              <w:rPr>
                <w:rFonts w:hint="eastAsia" w:hAnsi="宋体"/>
                <w:b/>
                <w:color w:val="auto"/>
                <w:szCs w:val="21"/>
                <w:highlight w:val="none"/>
              </w:rPr>
            </w:pPr>
            <w:r>
              <w:rPr>
                <w:rFonts w:hint="eastAsia" w:hAnsi="宋体"/>
                <w:b/>
                <w:color w:val="auto"/>
                <w:szCs w:val="21"/>
                <w:highlight w:val="none"/>
              </w:rPr>
              <w:t>二、服务类详列（含质保期内服务）</w:t>
            </w:r>
          </w:p>
        </w:tc>
      </w:tr>
      <w:tr w14:paraId="1951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65CF063B">
            <w:pPr>
              <w:pStyle w:val="25"/>
              <w:shd w:val="clear"/>
              <w:spacing w:line="300" w:lineRule="auto"/>
              <w:jc w:val="center"/>
              <w:rPr>
                <w:rFonts w:hint="eastAsia" w:hAnsi="宋体"/>
                <w:b/>
                <w:color w:val="auto"/>
                <w:szCs w:val="21"/>
                <w:highlight w:val="none"/>
              </w:rPr>
            </w:pPr>
            <w:r>
              <w:rPr>
                <w:rFonts w:hint="eastAsia" w:hAnsi="宋体"/>
                <w:b/>
                <w:color w:val="auto"/>
                <w:szCs w:val="21"/>
                <w:highlight w:val="none"/>
              </w:rPr>
              <w:t>序号</w:t>
            </w:r>
          </w:p>
        </w:tc>
        <w:tc>
          <w:tcPr>
            <w:tcW w:w="2193" w:type="dxa"/>
            <w:noWrap w:val="0"/>
            <w:vAlign w:val="center"/>
          </w:tcPr>
          <w:p w14:paraId="3A67EA7F">
            <w:pPr>
              <w:pStyle w:val="25"/>
              <w:shd w:val="clear"/>
              <w:spacing w:line="300" w:lineRule="auto"/>
              <w:jc w:val="center"/>
              <w:rPr>
                <w:rFonts w:hint="eastAsia" w:hAnsi="宋体"/>
                <w:b/>
                <w:color w:val="auto"/>
                <w:szCs w:val="21"/>
                <w:highlight w:val="none"/>
              </w:rPr>
            </w:pPr>
            <w:r>
              <w:rPr>
                <w:rFonts w:hint="eastAsia" w:hAnsi="宋体"/>
                <w:b/>
                <w:color w:val="auto"/>
                <w:szCs w:val="21"/>
                <w:highlight w:val="none"/>
              </w:rPr>
              <w:t>子项名称</w:t>
            </w:r>
          </w:p>
        </w:tc>
        <w:tc>
          <w:tcPr>
            <w:tcW w:w="2466" w:type="dxa"/>
            <w:gridSpan w:val="3"/>
            <w:noWrap w:val="0"/>
            <w:vAlign w:val="center"/>
          </w:tcPr>
          <w:p w14:paraId="3067DA8D">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主要服务内容</w:t>
            </w:r>
          </w:p>
        </w:tc>
        <w:tc>
          <w:tcPr>
            <w:tcW w:w="787" w:type="dxa"/>
            <w:noWrap w:val="0"/>
            <w:vAlign w:val="center"/>
          </w:tcPr>
          <w:p w14:paraId="2E8B5F99">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单位</w:t>
            </w:r>
          </w:p>
        </w:tc>
        <w:tc>
          <w:tcPr>
            <w:tcW w:w="900" w:type="dxa"/>
            <w:noWrap w:val="0"/>
            <w:vAlign w:val="center"/>
          </w:tcPr>
          <w:p w14:paraId="4E75D02E">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数量</w:t>
            </w:r>
          </w:p>
        </w:tc>
        <w:tc>
          <w:tcPr>
            <w:tcW w:w="1081" w:type="dxa"/>
            <w:noWrap w:val="0"/>
            <w:vAlign w:val="center"/>
          </w:tcPr>
          <w:p w14:paraId="78087DCB">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单价</w:t>
            </w:r>
          </w:p>
        </w:tc>
        <w:tc>
          <w:tcPr>
            <w:tcW w:w="1207" w:type="dxa"/>
            <w:noWrap w:val="0"/>
            <w:vAlign w:val="center"/>
          </w:tcPr>
          <w:p w14:paraId="05ED3E9A">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总价</w:t>
            </w:r>
          </w:p>
        </w:tc>
      </w:tr>
      <w:tr w14:paraId="5887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0632E7B5">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1</w:t>
            </w:r>
          </w:p>
        </w:tc>
        <w:tc>
          <w:tcPr>
            <w:tcW w:w="2193" w:type="dxa"/>
            <w:noWrap w:val="0"/>
            <w:vAlign w:val="center"/>
          </w:tcPr>
          <w:p w14:paraId="048ABC2C">
            <w:pPr>
              <w:widowControl/>
              <w:shd w:val="clear"/>
              <w:adjustRightInd w:val="0"/>
              <w:spacing w:line="360" w:lineRule="auto"/>
              <w:jc w:val="center"/>
              <w:rPr>
                <w:rFonts w:hAnsi="宋体"/>
                <w:color w:val="auto"/>
                <w:szCs w:val="21"/>
                <w:highlight w:val="none"/>
              </w:rPr>
            </w:pPr>
          </w:p>
        </w:tc>
        <w:tc>
          <w:tcPr>
            <w:tcW w:w="2466" w:type="dxa"/>
            <w:gridSpan w:val="3"/>
            <w:noWrap w:val="0"/>
            <w:vAlign w:val="center"/>
          </w:tcPr>
          <w:p w14:paraId="16BA2108">
            <w:pPr>
              <w:pStyle w:val="25"/>
              <w:shd w:val="clear"/>
              <w:spacing w:line="300" w:lineRule="auto"/>
              <w:jc w:val="center"/>
              <w:rPr>
                <w:rFonts w:hint="eastAsia" w:hAnsi="宋体"/>
                <w:color w:val="auto"/>
                <w:szCs w:val="21"/>
                <w:highlight w:val="none"/>
              </w:rPr>
            </w:pPr>
          </w:p>
        </w:tc>
        <w:tc>
          <w:tcPr>
            <w:tcW w:w="787" w:type="dxa"/>
            <w:noWrap w:val="0"/>
            <w:vAlign w:val="center"/>
          </w:tcPr>
          <w:p w14:paraId="6B1AEC37">
            <w:pPr>
              <w:pStyle w:val="25"/>
              <w:shd w:val="clear"/>
              <w:spacing w:line="300" w:lineRule="auto"/>
              <w:jc w:val="center"/>
              <w:rPr>
                <w:rFonts w:hint="eastAsia" w:hAnsi="宋体"/>
                <w:color w:val="auto"/>
                <w:szCs w:val="21"/>
                <w:highlight w:val="none"/>
              </w:rPr>
            </w:pPr>
          </w:p>
        </w:tc>
        <w:tc>
          <w:tcPr>
            <w:tcW w:w="900" w:type="dxa"/>
            <w:noWrap w:val="0"/>
            <w:vAlign w:val="center"/>
          </w:tcPr>
          <w:p w14:paraId="6A9D6B52">
            <w:pPr>
              <w:pStyle w:val="25"/>
              <w:shd w:val="clear"/>
              <w:spacing w:line="300" w:lineRule="auto"/>
              <w:jc w:val="center"/>
              <w:rPr>
                <w:rFonts w:hint="eastAsia" w:hAnsi="宋体"/>
                <w:color w:val="auto"/>
                <w:szCs w:val="21"/>
                <w:highlight w:val="none"/>
              </w:rPr>
            </w:pPr>
          </w:p>
        </w:tc>
        <w:tc>
          <w:tcPr>
            <w:tcW w:w="1081" w:type="dxa"/>
            <w:noWrap w:val="0"/>
            <w:vAlign w:val="center"/>
          </w:tcPr>
          <w:p w14:paraId="31DD54E4">
            <w:pPr>
              <w:pStyle w:val="25"/>
              <w:shd w:val="clear"/>
              <w:spacing w:line="300" w:lineRule="auto"/>
              <w:jc w:val="center"/>
              <w:rPr>
                <w:rFonts w:hint="eastAsia" w:hAnsi="宋体"/>
                <w:color w:val="auto"/>
                <w:szCs w:val="21"/>
                <w:highlight w:val="none"/>
              </w:rPr>
            </w:pPr>
          </w:p>
        </w:tc>
        <w:tc>
          <w:tcPr>
            <w:tcW w:w="1207" w:type="dxa"/>
            <w:noWrap w:val="0"/>
            <w:vAlign w:val="center"/>
          </w:tcPr>
          <w:p w14:paraId="62F3F31A">
            <w:pPr>
              <w:pStyle w:val="25"/>
              <w:shd w:val="clear"/>
              <w:spacing w:line="300" w:lineRule="auto"/>
              <w:jc w:val="center"/>
              <w:rPr>
                <w:rFonts w:hint="eastAsia" w:hAnsi="宋体"/>
                <w:color w:val="auto"/>
                <w:szCs w:val="21"/>
                <w:highlight w:val="none"/>
              </w:rPr>
            </w:pPr>
          </w:p>
        </w:tc>
      </w:tr>
      <w:tr w14:paraId="0F2F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7CFA7F1A">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2</w:t>
            </w:r>
          </w:p>
        </w:tc>
        <w:tc>
          <w:tcPr>
            <w:tcW w:w="2193" w:type="dxa"/>
            <w:noWrap w:val="0"/>
            <w:vAlign w:val="center"/>
          </w:tcPr>
          <w:p w14:paraId="4255236B">
            <w:pPr>
              <w:widowControl/>
              <w:shd w:val="clear"/>
              <w:adjustRightInd w:val="0"/>
              <w:spacing w:line="360" w:lineRule="auto"/>
              <w:jc w:val="center"/>
              <w:rPr>
                <w:rFonts w:hAnsi="宋体"/>
                <w:color w:val="auto"/>
                <w:szCs w:val="21"/>
                <w:highlight w:val="none"/>
              </w:rPr>
            </w:pPr>
          </w:p>
        </w:tc>
        <w:tc>
          <w:tcPr>
            <w:tcW w:w="2466" w:type="dxa"/>
            <w:gridSpan w:val="3"/>
            <w:noWrap w:val="0"/>
            <w:vAlign w:val="center"/>
          </w:tcPr>
          <w:p w14:paraId="31F1F04A">
            <w:pPr>
              <w:pStyle w:val="25"/>
              <w:shd w:val="clear"/>
              <w:spacing w:line="300" w:lineRule="auto"/>
              <w:jc w:val="center"/>
              <w:rPr>
                <w:rFonts w:hint="eastAsia" w:hAnsi="宋体"/>
                <w:color w:val="auto"/>
                <w:szCs w:val="21"/>
                <w:highlight w:val="none"/>
              </w:rPr>
            </w:pPr>
          </w:p>
        </w:tc>
        <w:tc>
          <w:tcPr>
            <w:tcW w:w="787" w:type="dxa"/>
            <w:noWrap w:val="0"/>
            <w:vAlign w:val="center"/>
          </w:tcPr>
          <w:p w14:paraId="5D7F3E6F">
            <w:pPr>
              <w:pStyle w:val="25"/>
              <w:shd w:val="clear"/>
              <w:spacing w:line="300" w:lineRule="auto"/>
              <w:jc w:val="center"/>
              <w:rPr>
                <w:rFonts w:hint="eastAsia" w:hAnsi="宋体"/>
                <w:color w:val="auto"/>
                <w:szCs w:val="21"/>
                <w:highlight w:val="none"/>
              </w:rPr>
            </w:pPr>
          </w:p>
        </w:tc>
        <w:tc>
          <w:tcPr>
            <w:tcW w:w="900" w:type="dxa"/>
            <w:noWrap w:val="0"/>
            <w:vAlign w:val="center"/>
          </w:tcPr>
          <w:p w14:paraId="3661F631">
            <w:pPr>
              <w:pStyle w:val="25"/>
              <w:shd w:val="clear"/>
              <w:spacing w:line="300" w:lineRule="auto"/>
              <w:jc w:val="center"/>
              <w:rPr>
                <w:rFonts w:hint="eastAsia" w:hAnsi="宋体"/>
                <w:color w:val="auto"/>
                <w:szCs w:val="21"/>
                <w:highlight w:val="none"/>
              </w:rPr>
            </w:pPr>
          </w:p>
        </w:tc>
        <w:tc>
          <w:tcPr>
            <w:tcW w:w="1081" w:type="dxa"/>
            <w:noWrap w:val="0"/>
            <w:vAlign w:val="center"/>
          </w:tcPr>
          <w:p w14:paraId="2AA295C3">
            <w:pPr>
              <w:pStyle w:val="25"/>
              <w:shd w:val="clear"/>
              <w:spacing w:line="300" w:lineRule="auto"/>
              <w:jc w:val="center"/>
              <w:rPr>
                <w:rFonts w:hint="eastAsia" w:hAnsi="宋体"/>
                <w:color w:val="auto"/>
                <w:szCs w:val="21"/>
                <w:highlight w:val="none"/>
              </w:rPr>
            </w:pPr>
          </w:p>
        </w:tc>
        <w:tc>
          <w:tcPr>
            <w:tcW w:w="1207" w:type="dxa"/>
            <w:noWrap w:val="0"/>
            <w:vAlign w:val="center"/>
          </w:tcPr>
          <w:p w14:paraId="5B73D00A">
            <w:pPr>
              <w:pStyle w:val="25"/>
              <w:shd w:val="clear"/>
              <w:spacing w:line="300" w:lineRule="auto"/>
              <w:jc w:val="center"/>
              <w:rPr>
                <w:rFonts w:hint="eastAsia" w:hAnsi="宋体"/>
                <w:color w:val="auto"/>
                <w:szCs w:val="21"/>
                <w:highlight w:val="none"/>
              </w:rPr>
            </w:pPr>
          </w:p>
        </w:tc>
      </w:tr>
      <w:tr w14:paraId="2ED4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27A5D46A">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3</w:t>
            </w:r>
          </w:p>
        </w:tc>
        <w:tc>
          <w:tcPr>
            <w:tcW w:w="2193" w:type="dxa"/>
            <w:noWrap w:val="0"/>
            <w:vAlign w:val="center"/>
          </w:tcPr>
          <w:p w14:paraId="3B828461">
            <w:pPr>
              <w:widowControl/>
              <w:shd w:val="clear"/>
              <w:adjustRightInd w:val="0"/>
              <w:spacing w:line="360" w:lineRule="auto"/>
              <w:jc w:val="center"/>
              <w:rPr>
                <w:rFonts w:hAnsi="宋体"/>
                <w:color w:val="auto"/>
                <w:szCs w:val="21"/>
                <w:highlight w:val="none"/>
              </w:rPr>
            </w:pPr>
          </w:p>
        </w:tc>
        <w:tc>
          <w:tcPr>
            <w:tcW w:w="2466" w:type="dxa"/>
            <w:gridSpan w:val="3"/>
            <w:noWrap w:val="0"/>
            <w:vAlign w:val="center"/>
          </w:tcPr>
          <w:p w14:paraId="66DF0AD2">
            <w:pPr>
              <w:pStyle w:val="25"/>
              <w:shd w:val="clear"/>
              <w:spacing w:line="300" w:lineRule="auto"/>
              <w:jc w:val="center"/>
              <w:rPr>
                <w:rFonts w:hint="eastAsia" w:hAnsi="宋体"/>
                <w:color w:val="auto"/>
                <w:szCs w:val="21"/>
                <w:highlight w:val="none"/>
              </w:rPr>
            </w:pPr>
          </w:p>
        </w:tc>
        <w:tc>
          <w:tcPr>
            <w:tcW w:w="787" w:type="dxa"/>
            <w:noWrap w:val="0"/>
            <w:vAlign w:val="center"/>
          </w:tcPr>
          <w:p w14:paraId="2F44691D">
            <w:pPr>
              <w:pStyle w:val="25"/>
              <w:shd w:val="clear"/>
              <w:spacing w:line="300" w:lineRule="auto"/>
              <w:jc w:val="center"/>
              <w:rPr>
                <w:rFonts w:hint="eastAsia" w:hAnsi="宋体"/>
                <w:color w:val="auto"/>
                <w:szCs w:val="21"/>
                <w:highlight w:val="none"/>
              </w:rPr>
            </w:pPr>
          </w:p>
        </w:tc>
        <w:tc>
          <w:tcPr>
            <w:tcW w:w="900" w:type="dxa"/>
            <w:noWrap w:val="0"/>
            <w:vAlign w:val="center"/>
          </w:tcPr>
          <w:p w14:paraId="0A9D502E">
            <w:pPr>
              <w:pStyle w:val="25"/>
              <w:shd w:val="clear"/>
              <w:spacing w:line="300" w:lineRule="auto"/>
              <w:jc w:val="center"/>
              <w:rPr>
                <w:rFonts w:hint="eastAsia" w:hAnsi="宋体"/>
                <w:color w:val="auto"/>
                <w:szCs w:val="21"/>
                <w:highlight w:val="none"/>
              </w:rPr>
            </w:pPr>
          </w:p>
        </w:tc>
        <w:tc>
          <w:tcPr>
            <w:tcW w:w="1081" w:type="dxa"/>
            <w:noWrap w:val="0"/>
            <w:vAlign w:val="center"/>
          </w:tcPr>
          <w:p w14:paraId="258B244F">
            <w:pPr>
              <w:pStyle w:val="25"/>
              <w:shd w:val="clear"/>
              <w:spacing w:line="300" w:lineRule="auto"/>
              <w:jc w:val="center"/>
              <w:rPr>
                <w:rFonts w:hint="eastAsia" w:hAnsi="宋体"/>
                <w:color w:val="auto"/>
                <w:szCs w:val="21"/>
                <w:highlight w:val="none"/>
              </w:rPr>
            </w:pPr>
          </w:p>
        </w:tc>
        <w:tc>
          <w:tcPr>
            <w:tcW w:w="1207" w:type="dxa"/>
            <w:noWrap w:val="0"/>
            <w:vAlign w:val="center"/>
          </w:tcPr>
          <w:p w14:paraId="372BDF36">
            <w:pPr>
              <w:pStyle w:val="25"/>
              <w:shd w:val="clear"/>
              <w:spacing w:line="300" w:lineRule="auto"/>
              <w:jc w:val="center"/>
              <w:rPr>
                <w:rFonts w:hint="eastAsia" w:hAnsi="宋体"/>
                <w:color w:val="auto"/>
                <w:szCs w:val="21"/>
                <w:highlight w:val="none"/>
              </w:rPr>
            </w:pPr>
          </w:p>
        </w:tc>
      </w:tr>
      <w:tr w14:paraId="7886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7A1FDA90">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w:t>
            </w:r>
          </w:p>
        </w:tc>
        <w:tc>
          <w:tcPr>
            <w:tcW w:w="2193" w:type="dxa"/>
            <w:noWrap w:val="0"/>
            <w:vAlign w:val="center"/>
          </w:tcPr>
          <w:p w14:paraId="06D03EE7">
            <w:pPr>
              <w:pStyle w:val="25"/>
              <w:shd w:val="clear"/>
              <w:spacing w:line="300" w:lineRule="auto"/>
              <w:jc w:val="center"/>
              <w:rPr>
                <w:rFonts w:hAnsi="宋体"/>
                <w:color w:val="auto"/>
                <w:szCs w:val="21"/>
                <w:highlight w:val="none"/>
              </w:rPr>
            </w:pPr>
          </w:p>
        </w:tc>
        <w:tc>
          <w:tcPr>
            <w:tcW w:w="2466" w:type="dxa"/>
            <w:gridSpan w:val="3"/>
            <w:noWrap w:val="0"/>
            <w:vAlign w:val="center"/>
          </w:tcPr>
          <w:p w14:paraId="5BE907C5">
            <w:pPr>
              <w:pStyle w:val="25"/>
              <w:shd w:val="clear"/>
              <w:spacing w:line="300" w:lineRule="auto"/>
              <w:jc w:val="center"/>
              <w:rPr>
                <w:rFonts w:hint="eastAsia" w:hAnsi="宋体"/>
                <w:color w:val="auto"/>
                <w:szCs w:val="21"/>
                <w:highlight w:val="none"/>
              </w:rPr>
            </w:pPr>
          </w:p>
        </w:tc>
        <w:tc>
          <w:tcPr>
            <w:tcW w:w="787" w:type="dxa"/>
            <w:noWrap w:val="0"/>
            <w:vAlign w:val="center"/>
          </w:tcPr>
          <w:p w14:paraId="64A5EBC4">
            <w:pPr>
              <w:pStyle w:val="25"/>
              <w:shd w:val="clear"/>
              <w:spacing w:line="300" w:lineRule="auto"/>
              <w:jc w:val="center"/>
              <w:rPr>
                <w:rFonts w:hint="eastAsia" w:hAnsi="宋体"/>
                <w:color w:val="auto"/>
                <w:szCs w:val="21"/>
                <w:highlight w:val="none"/>
              </w:rPr>
            </w:pPr>
          </w:p>
        </w:tc>
        <w:tc>
          <w:tcPr>
            <w:tcW w:w="900" w:type="dxa"/>
            <w:noWrap w:val="0"/>
            <w:vAlign w:val="center"/>
          </w:tcPr>
          <w:p w14:paraId="714F000B">
            <w:pPr>
              <w:pStyle w:val="25"/>
              <w:shd w:val="clear"/>
              <w:spacing w:line="300" w:lineRule="auto"/>
              <w:jc w:val="center"/>
              <w:rPr>
                <w:rFonts w:hint="eastAsia" w:hAnsi="宋体"/>
                <w:color w:val="auto"/>
                <w:szCs w:val="21"/>
                <w:highlight w:val="none"/>
              </w:rPr>
            </w:pPr>
          </w:p>
        </w:tc>
        <w:tc>
          <w:tcPr>
            <w:tcW w:w="1081" w:type="dxa"/>
            <w:noWrap w:val="0"/>
            <w:vAlign w:val="center"/>
          </w:tcPr>
          <w:p w14:paraId="434CAD0D">
            <w:pPr>
              <w:pStyle w:val="25"/>
              <w:shd w:val="clear"/>
              <w:spacing w:line="300" w:lineRule="auto"/>
              <w:jc w:val="center"/>
              <w:rPr>
                <w:rFonts w:hint="eastAsia" w:hAnsi="宋体"/>
                <w:color w:val="auto"/>
                <w:szCs w:val="21"/>
                <w:highlight w:val="none"/>
              </w:rPr>
            </w:pPr>
          </w:p>
        </w:tc>
        <w:tc>
          <w:tcPr>
            <w:tcW w:w="1207" w:type="dxa"/>
            <w:noWrap w:val="0"/>
            <w:vAlign w:val="center"/>
          </w:tcPr>
          <w:p w14:paraId="19D1A126">
            <w:pPr>
              <w:pStyle w:val="25"/>
              <w:shd w:val="clear"/>
              <w:spacing w:line="300" w:lineRule="auto"/>
              <w:jc w:val="center"/>
              <w:rPr>
                <w:rFonts w:hint="eastAsia" w:hAnsi="宋体"/>
                <w:color w:val="auto"/>
                <w:szCs w:val="21"/>
                <w:highlight w:val="none"/>
              </w:rPr>
            </w:pPr>
          </w:p>
        </w:tc>
      </w:tr>
      <w:tr w14:paraId="6829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4" w:type="dxa"/>
            <w:gridSpan w:val="9"/>
            <w:shd w:val="clear" w:color="auto" w:fill="FFFF99"/>
            <w:noWrap w:val="0"/>
            <w:vAlign w:val="center"/>
          </w:tcPr>
          <w:p w14:paraId="7D6F9A68">
            <w:pPr>
              <w:pStyle w:val="25"/>
              <w:shd w:val="clear"/>
              <w:spacing w:line="300" w:lineRule="auto"/>
              <w:rPr>
                <w:rFonts w:hint="eastAsia" w:hAnsi="宋体"/>
                <w:b/>
                <w:color w:val="auto"/>
                <w:sz w:val="24"/>
                <w:szCs w:val="24"/>
                <w:highlight w:val="none"/>
              </w:rPr>
            </w:pPr>
            <w:r>
              <w:rPr>
                <w:rFonts w:hint="eastAsia" w:hAnsi="宋体"/>
                <w:b/>
                <w:color w:val="auto"/>
                <w:sz w:val="24"/>
                <w:szCs w:val="24"/>
                <w:highlight w:val="none"/>
              </w:rPr>
              <w:t>（二）分项合计：人民币</w:t>
            </w:r>
            <w:r>
              <w:rPr>
                <w:rFonts w:hint="eastAsia" w:hAnsi="宋体"/>
                <w:b/>
                <w:color w:val="auto"/>
                <w:sz w:val="24"/>
                <w:szCs w:val="24"/>
                <w:highlight w:val="none"/>
                <w:u w:val="single"/>
              </w:rPr>
              <w:t xml:space="preserve">          </w:t>
            </w:r>
            <w:r>
              <w:rPr>
                <w:rFonts w:hint="eastAsia" w:hAnsi="宋体"/>
                <w:b/>
                <w:color w:val="auto"/>
                <w:sz w:val="24"/>
                <w:szCs w:val="24"/>
                <w:highlight w:val="none"/>
              </w:rPr>
              <w:t>元。</w:t>
            </w:r>
          </w:p>
        </w:tc>
      </w:tr>
      <w:tr w14:paraId="742E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4" w:type="dxa"/>
            <w:gridSpan w:val="9"/>
            <w:shd w:val="clear" w:color="auto" w:fill="F3F3F3"/>
            <w:noWrap w:val="0"/>
            <w:vAlign w:val="center"/>
          </w:tcPr>
          <w:p w14:paraId="019B644D">
            <w:pPr>
              <w:pStyle w:val="25"/>
              <w:shd w:val="clear"/>
              <w:spacing w:line="300" w:lineRule="auto"/>
              <w:ind w:firstLine="118" w:firstLineChars="49"/>
              <w:rPr>
                <w:rFonts w:hint="eastAsia" w:hAnsi="宋体"/>
                <w:color w:val="auto"/>
                <w:sz w:val="24"/>
                <w:szCs w:val="24"/>
                <w:highlight w:val="none"/>
              </w:rPr>
            </w:pPr>
            <w:r>
              <w:rPr>
                <w:rFonts w:hint="eastAsia" w:hAnsi="宋体"/>
                <w:b/>
                <w:color w:val="auto"/>
                <w:sz w:val="24"/>
                <w:szCs w:val="24"/>
                <w:highlight w:val="none"/>
              </w:rPr>
              <w:t>三、其它政策性收费</w:t>
            </w:r>
          </w:p>
        </w:tc>
      </w:tr>
      <w:tr w14:paraId="6CCA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483005B6">
            <w:pPr>
              <w:pStyle w:val="25"/>
              <w:shd w:val="clear"/>
              <w:spacing w:line="300" w:lineRule="auto"/>
              <w:jc w:val="center"/>
              <w:rPr>
                <w:rFonts w:hint="eastAsia" w:hAnsi="宋体"/>
                <w:b/>
                <w:color w:val="auto"/>
                <w:szCs w:val="21"/>
                <w:highlight w:val="none"/>
              </w:rPr>
            </w:pPr>
            <w:r>
              <w:rPr>
                <w:rFonts w:hint="eastAsia" w:hAnsi="宋体"/>
                <w:b/>
                <w:color w:val="auto"/>
                <w:szCs w:val="21"/>
                <w:highlight w:val="none"/>
              </w:rPr>
              <w:t>序号</w:t>
            </w:r>
          </w:p>
        </w:tc>
        <w:tc>
          <w:tcPr>
            <w:tcW w:w="2193" w:type="dxa"/>
            <w:noWrap w:val="0"/>
            <w:vAlign w:val="center"/>
          </w:tcPr>
          <w:p w14:paraId="58F72E61">
            <w:pPr>
              <w:pStyle w:val="25"/>
              <w:shd w:val="clear"/>
              <w:spacing w:line="300" w:lineRule="auto"/>
              <w:jc w:val="center"/>
              <w:rPr>
                <w:rFonts w:hint="eastAsia" w:hAnsi="宋体"/>
                <w:b/>
                <w:color w:val="auto"/>
                <w:szCs w:val="21"/>
                <w:highlight w:val="none"/>
              </w:rPr>
            </w:pPr>
            <w:r>
              <w:rPr>
                <w:rFonts w:hint="eastAsia" w:hAnsi="宋体"/>
                <w:b/>
                <w:color w:val="auto"/>
                <w:szCs w:val="21"/>
                <w:highlight w:val="none"/>
              </w:rPr>
              <w:t>子项名称</w:t>
            </w:r>
          </w:p>
        </w:tc>
        <w:tc>
          <w:tcPr>
            <w:tcW w:w="2466" w:type="dxa"/>
            <w:gridSpan w:val="3"/>
            <w:noWrap w:val="0"/>
            <w:vAlign w:val="center"/>
          </w:tcPr>
          <w:p w14:paraId="251E0E9A">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具体内容</w:t>
            </w:r>
          </w:p>
        </w:tc>
        <w:tc>
          <w:tcPr>
            <w:tcW w:w="787" w:type="dxa"/>
            <w:noWrap w:val="0"/>
            <w:vAlign w:val="center"/>
          </w:tcPr>
          <w:p w14:paraId="72407DB8">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单位</w:t>
            </w:r>
          </w:p>
        </w:tc>
        <w:tc>
          <w:tcPr>
            <w:tcW w:w="900" w:type="dxa"/>
            <w:noWrap w:val="0"/>
            <w:vAlign w:val="center"/>
          </w:tcPr>
          <w:p w14:paraId="187B3790">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数量</w:t>
            </w:r>
          </w:p>
        </w:tc>
        <w:tc>
          <w:tcPr>
            <w:tcW w:w="1081" w:type="dxa"/>
            <w:noWrap w:val="0"/>
            <w:vAlign w:val="center"/>
          </w:tcPr>
          <w:p w14:paraId="66724BB3">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单价</w:t>
            </w:r>
          </w:p>
        </w:tc>
        <w:tc>
          <w:tcPr>
            <w:tcW w:w="1207" w:type="dxa"/>
            <w:noWrap w:val="0"/>
            <w:vAlign w:val="center"/>
          </w:tcPr>
          <w:p w14:paraId="1A9281D8">
            <w:pPr>
              <w:pStyle w:val="25"/>
              <w:shd w:val="clear"/>
              <w:spacing w:line="300" w:lineRule="auto"/>
              <w:jc w:val="center"/>
              <w:rPr>
                <w:rFonts w:hint="eastAsia" w:hAnsi="宋体"/>
                <w:color w:val="auto"/>
                <w:szCs w:val="21"/>
                <w:highlight w:val="none"/>
              </w:rPr>
            </w:pPr>
            <w:r>
              <w:rPr>
                <w:rFonts w:hint="eastAsia" w:hAnsi="宋体"/>
                <w:b/>
                <w:color w:val="auto"/>
                <w:szCs w:val="21"/>
                <w:highlight w:val="none"/>
              </w:rPr>
              <w:t>总价</w:t>
            </w:r>
          </w:p>
        </w:tc>
      </w:tr>
      <w:tr w14:paraId="5B4A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5283391E">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1</w:t>
            </w:r>
          </w:p>
        </w:tc>
        <w:tc>
          <w:tcPr>
            <w:tcW w:w="2193" w:type="dxa"/>
            <w:noWrap w:val="0"/>
            <w:vAlign w:val="center"/>
          </w:tcPr>
          <w:p w14:paraId="64B937F4">
            <w:pPr>
              <w:widowControl/>
              <w:shd w:val="clear"/>
              <w:adjustRightInd w:val="0"/>
              <w:spacing w:line="360" w:lineRule="auto"/>
              <w:jc w:val="center"/>
              <w:rPr>
                <w:rFonts w:hint="eastAsia" w:ascii="宋体" w:hAnsi="宋体" w:cs="宋体"/>
                <w:color w:val="auto"/>
                <w:szCs w:val="21"/>
                <w:highlight w:val="none"/>
              </w:rPr>
            </w:pPr>
          </w:p>
        </w:tc>
        <w:tc>
          <w:tcPr>
            <w:tcW w:w="2466" w:type="dxa"/>
            <w:gridSpan w:val="3"/>
            <w:noWrap w:val="0"/>
            <w:vAlign w:val="center"/>
          </w:tcPr>
          <w:p w14:paraId="04E8E60C">
            <w:pPr>
              <w:widowControl/>
              <w:shd w:val="clear"/>
              <w:adjustRightInd w:val="0"/>
              <w:spacing w:line="360" w:lineRule="auto"/>
              <w:jc w:val="center"/>
              <w:rPr>
                <w:rFonts w:hint="eastAsia" w:ascii="宋体" w:hAnsi="宋体" w:cs="宋体"/>
                <w:color w:val="auto"/>
                <w:szCs w:val="21"/>
                <w:highlight w:val="none"/>
              </w:rPr>
            </w:pPr>
          </w:p>
        </w:tc>
        <w:tc>
          <w:tcPr>
            <w:tcW w:w="787" w:type="dxa"/>
            <w:noWrap w:val="0"/>
            <w:vAlign w:val="center"/>
          </w:tcPr>
          <w:p w14:paraId="5A54C788">
            <w:pPr>
              <w:pStyle w:val="25"/>
              <w:shd w:val="clear"/>
              <w:spacing w:line="300" w:lineRule="auto"/>
              <w:jc w:val="center"/>
              <w:rPr>
                <w:rFonts w:hint="eastAsia" w:hAnsi="宋体"/>
                <w:color w:val="auto"/>
                <w:szCs w:val="21"/>
                <w:highlight w:val="none"/>
              </w:rPr>
            </w:pPr>
          </w:p>
        </w:tc>
        <w:tc>
          <w:tcPr>
            <w:tcW w:w="900" w:type="dxa"/>
            <w:noWrap w:val="0"/>
            <w:vAlign w:val="center"/>
          </w:tcPr>
          <w:p w14:paraId="7A1926F2">
            <w:pPr>
              <w:pStyle w:val="25"/>
              <w:shd w:val="clear"/>
              <w:spacing w:line="300" w:lineRule="auto"/>
              <w:jc w:val="center"/>
              <w:rPr>
                <w:rFonts w:hint="eastAsia" w:hAnsi="宋体"/>
                <w:color w:val="auto"/>
                <w:szCs w:val="21"/>
                <w:highlight w:val="none"/>
              </w:rPr>
            </w:pPr>
          </w:p>
        </w:tc>
        <w:tc>
          <w:tcPr>
            <w:tcW w:w="1081" w:type="dxa"/>
            <w:noWrap w:val="0"/>
            <w:vAlign w:val="center"/>
          </w:tcPr>
          <w:p w14:paraId="3F9BACAE">
            <w:pPr>
              <w:pStyle w:val="25"/>
              <w:shd w:val="clear"/>
              <w:spacing w:line="300" w:lineRule="auto"/>
              <w:jc w:val="center"/>
              <w:rPr>
                <w:rFonts w:hint="eastAsia" w:hAnsi="宋体"/>
                <w:color w:val="auto"/>
                <w:szCs w:val="21"/>
                <w:highlight w:val="none"/>
              </w:rPr>
            </w:pPr>
          </w:p>
        </w:tc>
        <w:tc>
          <w:tcPr>
            <w:tcW w:w="1207" w:type="dxa"/>
            <w:noWrap w:val="0"/>
            <w:vAlign w:val="center"/>
          </w:tcPr>
          <w:p w14:paraId="7421327D">
            <w:pPr>
              <w:pStyle w:val="25"/>
              <w:shd w:val="clear"/>
              <w:spacing w:line="300" w:lineRule="auto"/>
              <w:jc w:val="center"/>
              <w:rPr>
                <w:rFonts w:hint="eastAsia" w:hAnsi="宋体"/>
                <w:color w:val="auto"/>
                <w:szCs w:val="21"/>
                <w:highlight w:val="none"/>
              </w:rPr>
            </w:pPr>
          </w:p>
        </w:tc>
      </w:tr>
      <w:tr w14:paraId="175B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2C32E039">
            <w:pPr>
              <w:pStyle w:val="25"/>
              <w:shd w:val="clear"/>
              <w:spacing w:line="300" w:lineRule="auto"/>
              <w:jc w:val="center"/>
              <w:rPr>
                <w:rFonts w:hint="eastAsia" w:hAnsi="宋体"/>
                <w:color w:val="auto"/>
                <w:szCs w:val="21"/>
                <w:highlight w:val="none"/>
              </w:rPr>
            </w:pPr>
            <w:r>
              <w:rPr>
                <w:rFonts w:hint="eastAsia" w:hAnsi="宋体"/>
                <w:color w:val="auto"/>
                <w:szCs w:val="21"/>
                <w:highlight w:val="none"/>
              </w:rPr>
              <w:t>2</w:t>
            </w:r>
          </w:p>
        </w:tc>
        <w:tc>
          <w:tcPr>
            <w:tcW w:w="2193" w:type="dxa"/>
            <w:noWrap w:val="0"/>
            <w:vAlign w:val="center"/>
          </w:tcPr>
          <w:p w14:paraId="34F484EC">
            <w:pPr>
              <w:widowControl/>
              <w:shd w:val="clear"/>
              <w:adjustRightInd w:val="0"/>
              <w:spacing w:line="360" w:lineRule="auto"/>
              <w:jc w:val="center"/>
              <w:rPr>
                <w:rFonts w:hint="eastAsia" w:ascii="宋体" w:hAnsi="宋体" w:cs="宋体"/>
                <w:color w:val="auto"/>
                <w:szCs w:val="21"/>
                <w:highlight w:val="none"/>
              </w:rPr>
            </w:pPr>
          </w:p>
        </w:tc>
        <w:tc>
          <w:tcPr>
            <w:tcW w:w="2466" w:type="dxa"/>
            <w:gridSpan w:val="3"/>
            <w:noWrap w:val="0"/>
            <w:vAlign w:val="center"/>
          </w:tcPr>
          <w:p w14:paraId="7953DE5A">
            <w:pPr>
              <w:widowControl/>
              <w:shd w:val="clear"/>
              <w:adjustRightInd w:val="0"/>
              <w:spacing w:line="360" w:lineRule="auto"/>
              <w:jc w:val="center"/>
              <w:rPr>
                <w:rFonts w:hint="eastAsia" w:ascii="宋体" w:hAnsi="宋体" w:cs="宋体"/>
                <w:color w:val="auto"/>
                <w:szCs w:val="21"/>
                <w:highlight w:val="none"/>
              </w:rPr>
            </w:pPr>
          </w:p>
        </w:tc>
        <w:tc>
          <w:tcPr>
            <w:tcW w:w="787" w:type="dxa"/>
            <w:noWrap w:val="0"/>
            <w:vAlign w:val="center"/>
          </w:tcPr>
          <w:p w14:paraId="36EF1D05">
            <w:pPr>
              <w:pStyle w:val="25"/>
              <w:shd w:val="clear"/>
              <w:spacing w:line="300" w:lineRule="auto"/>
              <w:jc w:val="center"/>
              <w:rPr>
                <w:rFonts w:hint="eastAsia" w:hAnsi="宋体"/>
                <w:color w:val="auto"/>
                <w:szCs w:val="21"/>
                <w:highlight w:val="none"/>
              </w:rPr>
            </w:pPr>
          </w:p>
        </w:tc>
        <w:tc>
          <w:tcPr>
            <w:tcW w:w="900" w:type="dxa"/>
            <w:noWrap w:val="0"/>
            <w:vAlign w:val="center"/>
          </w:tcPr>
          <w:p w14:paraId="7E189C83">
            <w:pPr>
              <w:pStyle w:val="25"/>
              <w:shd w:val="clear"/>
              <w:spacing w:line="300" w:lineRule="auto"/>
              <w:jc w:val="center"/>
              <w:rPr>
                <w:rFonts w:hint="eastAsia" w:hAnsi="宋体"/>
                <w:color w:val="auto"/>
                <w:szCs w:val="21"/>
                <w:highlight w:val="none"/>
              </w:rPr>
            </w:pPr>
          </w:p>
        </w:tc>
        <w:tc>
          <w:tcPr>
            <w:tcW w:w="1081" w:type="dxa"/>
            <w:noWrap w:val="0"/>
            <w:vAlign w:val="center"/>
          </w:tcPr>
          <w:p w14:paraId="23EC0155">
            <w:pPr>
              <w:pStyle w:val="25"/>
              <w:shd w:val="clear"/>
              <w:spacing w:line="300" w:lineRule="auto"/>
              <w:jc w:val="center"/>
              <w:rPr>
                <w:rFonts w:hint="eastAsia" w:hAnsi="宋体"/>
                <w:color w:val="auto"/>
                <w:szCs w:val="21"/>
                <w:highlight w:val="none"/>
              </w:rPr>
            </w:pPr>
          </w:p>
        </w:tc>
        <w:tc>
          <w:tcPr>
            <w:tcW w:w="1207" w:type="dxa"/>
            <w:noWrap w:val="0"/>
            <w:vAlign w:val="center"/>
          </w:tcPr>
          <w:p w14:paraId="35D5E64F">
            <w:pPr>
              <w:pStyle w:val="25"/>
              <w:shd w:val="clear"/>
              <w:spacing w:line="300" w:lineRule="auto"/>
              <w:jc w:val="center"/>
              <w:rPr>
                <w:rFonts w:hint="eastAsia" w:hAnsi="宋体"/>
                <w:color w:val="auto"/>
                <w:szCs w:val="21"/>
                <w:highlight w:val="none"/>
              </w:rPr>
            </w:pPr>
          </w:p>
        </w:tc>
      </w:tr>
      <w:tr w14:paraId="3765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0" w:type="dxa"/>
            <w:noWrap w:val="0"/>
            <w:vAlign w:val="center"/>
          </w:tcPr>
          <w:p w14:paraId="6BFE3168">
            <w:pPr>
              <w:pStyle w:val="25"/>
              <w:shd w:val="clear"/>
              <w:spacing w:line="300" w:lineRule="auto"/>
              <w:jc w:val="center"/>
              <w:rPr>
                <w:rFonts w:hint="eastAsia" w:hAnsi="宋体"/>
                <w:color w:val="auto"/>
                <w:szCs w:val="21"/>
                <w:highlight w:val="none"/>
              </w:rPr>
            </w:pPr>
            <w:r>
              <w:rPr>
                <w:rFonts w:hAnsi="宋体"/>
                <w:color w:val="auto"/>
                <w:szCs w:val="21"/>
                <w:highlight w:val="none"/>
              </w:rPr>
              <w:t>……</w:t>
            </w:r>
          </w:p>
        </w:tc>
        <w:tc>
          <w:tcPr>
            <w:tcW w:w="2193" w:type="dxa"/>
            <w:noWrap w:val="0"/>
            <w:vAlign w:val="center"/>
          </w:tcPr>
          <w:p w14:paraId="58BD2743">
            <w:pPr>
              <w:pStyle w:val="25"/>
              <w:shd w:val="clear"/>
              <w:spacing w:line="300" w:lineRule="auto"/>
              <w:jc w:val="center"/>
              <w:rPr>
                <w:rFonts w:hAnsi="宋体"/>
                <w:color w:val="auto"/>
                <w:szCs w:val="21"/>
                <w:highlight w:val="none"/>
              </w:rPr>
            </w:pPr>
          </w:p>
        </w:tc>
        <w:tc>
          <w:tcPr>
            <w:tcW w:w="2466" w:type="dxa"/>
            <w:gridSpan w:val="3"/>
            <w:noWrap w:val="0"/>
            <w:vAlign w:val="center"/>
          </w:tcPr>
          <w:p w14:paraId="774E56AE">
            <w:pPr>
              <w:pStyle w:val="25"/>
              <w:shd w:val="clear"/>
              <w:spacing w:line="300" w:lineRule="auto"/>
              <w:jc w:val="center"/>
              <w:rPr>
                <w:rFonts w:hint="eastAsia" w:hAnsi="宋体"/>
                <w:color w:val="auto"/>
                <w:szCs w:val="21"/>
                <w:highlight w:val="none"/>
              </w:rPr>
            </w:pPr>
          </w:p>
        </w:tc>
        <w:tc>
          <w:tcPr>
            <w:tcW w:w="787" w:type="dxa"/>
            <w:noWrap w:val="0"/>
            <w:vAlign w:val="center"/>
          </w:tcPr>
          <w:p w14:paraId="52F008CA">
            <w:pPr>
              <w:pStyle w:val="25"/>
              <w:shd w:val="clear"/>
              <w:spacing w:line="300" w:lineRule="auto"/>
              <w:jc w:val="center"/>
              <w:rPr>
                <w:rFonts w:hint="eastAsia" w:hAnsi="宋体"/>
                <w:color w:val="auto"/>
                <w:szCs w:val="21"/>
                <w:highlight w:val="none"/>
              </w:rPr>
            </w:pPr>
          </w:p>
        </w:tc>
        <w:tc>
          <w:tcPr>
            <w:tcW w:w="900" w:type="dxa"/>
            <w:noWrap w:val="0"/>
            <w:vAlign w:val="center"/>
          </w:tcPr>
          <w:p w14:paraId="793E8C4A">
            <w:pPr>
              <w:pStyle w:val="25"/>
              <w:shd w:val="clear"/>
              <w:spacing w:line="300" w:lineRule="auto"/>
              <w:jc w:val="center"/>
              <w:rPr>
                <w:rFonts w:hint="eastAsia" w:hAnsi="宋体"/>
                <w:color w:val="auto"/>
                <w:szCs w:val="21"/>
                <w:highlight w:val="none"/>
              </w:rPr>
            </w:pPr>
          </w:p>
        </w:tc>
        <w:tc>
          <w:tcPr>
            <w:tcW w:w="1081" w:type="dxa"/>
            <w:noWrap w:val="0"/>
            <w:vAlign w:val="center"/>
          </w:tcPr>
          <w:p w14:paraId="26B6C7C9">
            <w:pPr>
              <w:pStyle w:val="25"/>
              <w:shd w:val="clear"/>
              <w:spacing w:line="300" w:lineRule="auto"/>
              <w:jc w:val="center"/>
              <w:rPr>
                <w:rFonts w:hint="eastAsia" w:hAnsi="宋体"/>
                <w:color w:val="auto"/>
                <w:szCs w:val="21"/>
                <w:highlight w:val="none"/>
              </w:rPr>
            </w:pPr>
          </w:p>
        </w:tc>
        <w:tc>
          <w:tcPr>
            <w:tcW w:w="1207" w:type="dxa"/>
            <w:noWrap w:val="0"/>
            <w:vAlign w:val="center"/>
          </w:tcPr>
          <w:p w14:paraId="4025084C">
            <w:pPr>
              <w:pStyle w:val="25"/>
              <w:shd w:val="clear"/>
              <w:spacing w:line="300" w:lineRule="auto"/>
              <w:jc w:val="center"/>
              <w:rPr>
                <w:rFonts w:hint="eastAsia" w:hAnsi="宋体"/>
                <w:color w:val="auto"/>
                <w:szCs w:val="21"/>
                <w:highlight w:val="none"/>
              </w:rPr>
            </w:pPr>
          </w:p>
        </w:tc>
      </w:tr>
      <w:tr w14:paraId="75A0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4" w:type="dxa"/>
            <w:gridSpan w:val="9"/>
            <w:shd w:val="clear" w:color="auto" w:fill="FFFF99"/>
            <w:noWrap w:val="0"/>
            <w:vAlign w:val="center"/>
          </w:tcPr>
          <w:p w14:paraId="623999CE">
            <w:pPr>
              <w:pStyle w:val="25"/>
              <w:shd w:val="clear"/>
              <w:spacing w:line="300" w:lineRule="auto"/>
              <w:rPr>
                <w:rFonts w:hint="eastAsia" w:hAnsi="宋体"/>
                <w:color w:val="auto"/>
                <w:sz w:val="24"/>
                <w:szCs w:val="24"/>
                <w:highlight w:val="none"/>
              </w:rPr>
            </w:pPr>
            <w:r>
              <w:rPr>
                <w:rFonts w:hint="eastAsia" w:hAnsi="宋体"/>
                <w:b/>
                <w:color w:val="auto"/>
                <w:sz w:val="24"/>
                <w:szCs w:val="24"/>
                <w:highlight w:val="none"/>
              </w:rPr>
              <w:t>（三）分项合计：人民币</w:t>
            </w:r>
            <w:r>
              <w:rPr>
                <w:rFonts w:hint="eastAsia" w:hAnsi="宋体"/>
                <w:b/>
                <w:color w:val="auto"/>
                <w:sz w:val="24"/>
                <w:szCs w:val="24"/>
                <w:highlight w:val="none"/>
                <w:u w:val="single"/>
              </w:rPr>
              <w:t xml:space="preserve">          </w:t>
            </w:r>
            <w:r>
              <w:rPr>
                <w:rFonts w:hint="eastAsia" w:hAnsi="宋体"/>
                <w:b/>
                <w:color w:val="auto"/>
                <w:sz w:val="24"/>
                <w:szCs w:val="24"/>
                <w:highlight w:val="none"/>
              </w:rPr>
              <w:t>元。</w:t>
            </w:r>
          </w:p>
        </w:tc>
      </w:tr>
      <w:tr w14:paraId="5CD0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414" w:type="dxa"/>
            <w:gridSpan w:val="9"/>
            <w:shd w:val="clear" w:color="auto" w:fill="FFCC99"/>
            <w:noWrap w:val="0"/>
            <w:vAlign w:val="center"/>
          </w:tcPr>
          <w:p w14:paraId="354EF52C">
            <w:pPr>
              <w:pStyle w:val="25"/>
              <w:shd w:val="clear"/>
              <w:spacing w:line="300" w:lineRule="auto"/>
              <w:rPr>
                <w:rFonts w:hint="eastAsia" w:hAnsi="宋体"/>
                <w:color w:val="auto"/>
                <w:sz w:val="24"/>
                <w:szCs w:val="24"/>
                <w:highlight w:val="none"/>
              </w:rPr>
            </w:pPr>
            <w:r>
              <w:rPr>
                <w:rFonts w:hint="eastAsia" w:hAnsi="宋体"/>
                <w:b/>
                <w:color w:val="auto"/>
                <w:sz w:val="24"/>
                <w:szCs w:val="24"/>
                <w:highlight w:val="none"/>
              </w:rPr>
              <w:t>报价汇总【（一）+（二）+（三）】：￥</w:t>
            </w:r>
            <w:r>
              <w:rPr>
                <w:rFonts w:hint="eastAsia" w:hAnsi="宋体"/>
                <w:b/>
                <w:color w:val="auto"/>
                <w:sz w:val="24"/>
                <w:szCs w:val="24"/>
                <w:highlight w:val="none"/>
                <w:u w:val="single"/>
              </w:rPr>
              <w:t xml:space="preserve">           </w:t>
            </w:r>
            <w:r>
              <w:rPr>
                <w:rFonts w:hint="eastAsia" w:hAnsi="宋体"/>
                <w:b/>
                <w:color w:val="auto"/>
                <w:sz w:val="24"/>
                <w:szCs w:val="24"/>
                <w:highlight w:val="none"/>
              </w:rPr>
              <w:t xml:space="preserve"> 元（大写：</w:t>
            </w:r>
            <w:r>
              <w:rPr>
                <w:rFonts w:hint="eastAsia" w:hAnsi="宋体"/>
                <w:b/>
                <w:color w:val="auto"/>
                <w:sz w:val="24"/>
                <w:szCs w:val="24"/>
                <w:highlight w:val="none"/>
                <w:u w:val="single"/>
              </w:rPr>
              <w:t xml:space="preserve">          </w:t>
            </w:r>
            <w:r>
              <w:rPr>
                <w:rFonts w:hint="eastAsia" w:hAnsi="宋体"/>
                <w:b/>
                <w:color w:val="auto"/>
                <w:sz w:val="24"/>
                <w:szCs w:val="24"/>
                <w:highlight w:val="none"/>
              </w:rPr>
              <w:t>元人民币）</w:t>
            </w:r>
          </w:p>
        </w:tc>
      </w:tr>
    </w:tbl>
    <w:p w14:paraId="42FECDDE">
      <w:pPr>
        <w:shd w:val="clear"/>
        <w:spacing w:before="156" w:beforeLines="50"/>
        <w:rPr>
          <w:rFonts w:hint="eastAsia" w:ascii="宋体" w:hAnsi="宋体"/>
          <w:color w:val="auto"/>
          <w:szCs w:val="21"/>
          <w:highlight w:val="none"/>
        </w:rPr>
      </w:pPr>
      <w:r>
        <w:rPr>
          <w:rFonts w:hint="eastAsia" w:ascii="宋体" w:hAnsi="宋体"/>
          <w:color w:val="auto"/>
          <w:szCs w:val="21"/>
          <w:highlight w:val="none"/>
        </w:rPr>
        <w:t>说明：</w:t>
      </w:r>
    </w:p>
    <w:p w14:paraId="01E5208F">
      <w:pPr>
        <w:numPr>
          <w:ilvl w:val="0"/>
          <w:numId w:val="51"/>
        </w:numPr>
        <w:shd w:val="clear"/>
        <w:rPr>
          <w:rFonts w:hint="eastAsia" w:ascii="宋体" w:hAnsi="宋体"/>
          <w:color w:val="auto"/>
          <w:szCs w:val="21"/>
          <w:highlight w:val="none"/>
        </w:rPr>
      </w:pPr>
      <w:r>
        <w:rPr>
          <w:rFonts w:hint="eastAsia" w:ascii="宋体" w:hAnsi="宋体"/>
          <w:color w:val="auto"/>
          <w:szCs w:val="21"/>
          <w:highlight w:val="none"/>
        </w:rPr>
        <w:t>以上内容必须与</w:t>
      </w:r>
      <w:r>
        <w:rPr>
          <w:rFonts w:hint="eastAsia" w:ascii="宋体" w:hAnsi="宋体"/>
          <w:color w:val="auto"/>
          <w:szCs w:val="21"/>
          <w:highlight w:val="none"/>
          <w:lang w:val="en-US" w:eastAsia="zh-CN"/>
        </w:rPr>
        <w:t>响应</w:t>
      </w:r>
      <w:r>
        <w:rPr>
          <w:rFonts w:hint="eastAsia" w:ascii="宋体" w:hAnsi="宋体"/>
          <w:color w:val="auto"/>
          <w:szCs w:val="21"/>
          <w:highlight w:val="none"/>
        </w:rPr>
        <w:t>方案中所介绍的内容一致相符。</w:t>
      </w:r>
    </w:p>
    <w:p w14:paraId="0C8E7765">
      <w:pPr>
        <w:numPr>
          <w:ilvl w:val="0"/>
          <w:numId w:val="51"/>
        </w:numPr>
        <w:shd w:val="clear"/>
        <w:rPr>
          <w:rFonts w:hint="eastAsia" w:ascii="宋体" w:hAnsi="宋体"/>
          <w:color w:val="auto"/>
          <w:szCs w:val="21"/>
          <w:highlight w:val="none"/>
        </w:rPr>
      </w:pPr>
      <w:r>
        <w:rPr>
          <w:rFonts w:hint="eastAsia" w:ascii="宋体" w:hAnsi="宋体"/>
          <w:color w:val="auto"/>
          <w:szCs w:val="21"/>
          <w:highlight w:val="none"/>
        </w:rPr>
        <w:t>供应商应列明按本</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文件所需采购的项目内容的价格明细。上表中的各分项报价项目未详尽之处，请供应商自行补充。供应商也可根据自身报价情况，自行更改各表头子项名称和扩展本表格。</w:t>
      </w:r>
    </w:p>
    <w:p w14:paraId="36E2382A">
      <w:pPr>
        <w:shd w:val="clear"/>
        <w:spacing w:line="300" w:lineRule="auto"/>
        <w:rPr>
          <w:rFonts w:hint="eastAsia" w:ascii="宋体" w:hAnsi="宋体"/>
          <w:color w:val="auto"/>
          <w:sz w:val="24"/>
          <w:highlight w:val="none"/>
          <w:lang w:val="zh-CN"/>
        </w:rPr>
      </w:pPr>
    </w:p>
    <w:p w14:paraId="34E0BBA7">
      <w:pPr>
        <w:pStyle w:val="25"/>
        <w:shd w:val="clear"/>
        <w:snapToGrid w:val="0"/>
        <w:spacing w:line="360" w:lineRule="auto"/>
        <w:jc w:val="left"/>
        <w:rPr>
          <w:rFonts w:hint="eastAsia" w:hAnsi="宋体" w:cs="宋体"/>
          <w:color w:val="auto"/>
          <w:kern w:val="0"/>
          <w:sz w:val="24"/>
          <w:szCs w:val="24"/>
          <w:highlight w:val="none"/>
        </w:rPr>
      </w:pPr>
      <w:r>
        <w:rPr>
          <w:rFonts w:hint="eastAsia" w:hAnsi="宋体" w:cs="宋体"/>
          <w:color w:val="auto"/>
          <w:kern w:val="0"/>
          <w:sz w:val="24"/>
          <w:szCs w:val="24"/>
          <w:highlight w:val="none"/>
        </w:rPr>
        <w:t>供应商名称：</w:t>
      </w:r>
      <w:r>
        <w:rPr>
          <w:rFonts w:hint="eastAsia" w:hAnsi="宋体" w:cs="宋体"/>
          <w:color w:val="auto"/>
          <w:kern w:val="0"/>
          <w:sz w:val="24"/>
          <w:szCs w:val="24"/>
          <w:highlight w:val="none"/>
          <w:u w:val="single"/>
        </w:rPr>
        <w:t xml:space="preserve">                        </w:t>
      </w:r>
      <w:r>
        <w:rPr>
          <w:rFonts w:hint="eastAsia" w:hAnsi="宋体" w:cs="宋体"/>
          <w:color w:val="auto"/>
          <w:kern w:val="0"/>
          <w:sz w:val="24"/>
          <w:szCs w:val="24"/>
          <w:highlight w:val="none"/>
        </w:rPr>
        <w:t>（</w:t>
      </w:r>
      <w:r>
        <w:rPr>
          <w:rFonts w:hint="eastAsia" w:hAnsi="宋体" w:cs="宋体"/>
          <w:color w:val="auto"/>
          <w:kern w:val="0"/>
          <w:sz w:val="24"/>
          <w:szCs w:val="24"/>
          <w:highlight w:val="none"/>
          <w:lang w:val="zh-CN"/>
        </w:rPr>
        <w:t>加盖供应商公章</w:t>
      </w:r>
      <w:r>
        <w:rPr>
          <w:rFonts w:hint="eastAsia" w:hAnsi="宋体" w:cs="宋体"/>
          <w:color w:val="auto"/>
          <w:kern w:val="0"/>
          <w:sz w:val="24"/>
          <w:szCs w:val="24"/>
          <w:highlight w:val="none"/>
        </w:rPr>
        <w:t>）</w:t>
      </w:r>
    </w:p>
    <w:p w14:paraId="03E11200">
      <w:pPr>
        <w:shd w:val="clear"/>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（亲笔签字或签章）</w:t>
      </w:r>
    </w:p>
    <w:p w14:paraId="26FE4A32">
      <w:pPr>
        <w:keepNext w:val="0"/>
        <w:keepLines w:val="0"/>
        <w:pageBreakBefore w:val="0"/>
        <w:widowControl w:val="0"/>
        <w:shd w:val="clear"/>
        <w:tabs>
          <w:tab w:val="left" w:pos="-3780"/>
        </w:tabs>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日 期 ：</w:t>
      </w:r>
      <w:r>
        <w:rPr>
          <w:rFonts w:hint="eastAsia" w:ascii="宋体" w:hAnsi="宋体" w:cs="宋体"/>
          <w:color w:val="auto"/>
          <w:kern w:val="0"/>
          <w:sz w:val="24"/>
          <w:highlight w:val="none"/>
          <w:lang w:val="en-GB"/>
        </w:rPr>
        <w:t xml:space="preserve"> </w:t>
      </w:r>
      <w:r>
        <w:rPr>
          <w:rFonts w:hint="eastAsia" w:ascii="宋体" w:hAnsi="宋体" w:cs="宋体"/>
          <w:color w:val="auto"/>
          <w:kern w:val="0"/>
          <w:sz w:val="24"/>
          <w:highlight w:val="none"/>
        </w:rPr>
        <w:t xml:space="preserve">    年   月   日</w:t>
      </w:r>
    </w:p>
    <w:p w14:paraId="57BCB326">
      <w:pPr>
        <w:keepNext w:val="0"/>
        <w:keepLines w:val="0"/>
        <w:pageBreakBefore w:val="0"/>
        <w:widowControl w:val="0"/>
        <w:shd w:val="clear"/>
        <w:kinsoku/>
        <w:wordWrap/>
        <w:overflowPunct/>
        <w:topLinePunct w:val="0"/>
        <w:autoSpaceDE/>
        <w:autoSpaceDN/>
        <w:bidi w:val="0"/>
        <w:adjustRightInd/>
        <w:snapToGrid/>
        <w:jc w:val="center"/>
        <w:textAlignment w:val="auto"/>
        <w:outlineLvl w:val="1"/>
        <w:rPr>
          <w:rFonts w:hint="eastAsia" w:ascii="宋体" w:hAnsi="宋体"/>
          <w:b/>
          <w:bCs/>
          <w:color w:val="auto"/>
          <w:kern w:val="0"/>
          <w:sz w:val="36"/>
          <w:szCs w:val="36"/>
          <w:highlight w:val="none"/>
        </w:rPr>
      </w:pPr>
      <w:bookmarkStart w:id="157" w:name="_Toc31433"/>
      <w:bookmarkStart w:id="158" w:name="_Toc13613"/>
      <w:r>
        <w:rPr>
          <w:rFonts w:hint="eastAsia" w:ascii="宋体" w:hAnsi="宋体"/>
          <w:b/>
          <w:bCs/>
          <w:color w:val="auto"/>
          <w:kern w:val="0"/>
          <w:sz w:val="36"/>
          <w:szCs w:val="36"/>
          <w:highlight w:val="none"/>
        </w:rPr>
        <w:t>第六章 其他文件</w:t>
      </w:r>
      <w:bookmarkEnd w:id="157"/>
      <w:bookmarkEnd w:id="158"/>
    </w:p>
    <w:p w14:paraId="2D9F1323">
      <w:pPr>
        <w:shd w:val="clear"/>
        <w:spacing w:line="360" w:lineRule="auto"/>
        <w:rPr>
          <w:rFonts w:hint="eastAsia" w:ascii="宋体" w:hAnsi="宋体"/>
          <w:color w:val="auto"/>
          <w:kern w:val="0"/>
          <w:sz w:val="24"/>
          <w:highlight w:val="none"/>
        </w:rPr>
      </w:pPr>
    </w:p>
    <w:p w14:paraId="3141A650">
      <w:pPr>
        <w:shd w:val="clear"/>
        <w:spacing w:line="360" w:lineRule="auto"/>
        <w:ind w:left="120" w:leftChars="57" w:firstLine="480" w:firstLineChars="200"/>
        <w:rPr>
          <w:rFonts w:hint="eastAsia" w:ascii="宋体" w:hAnsi="宋体"/>
          <w:color w:val="auto"/>
          <w:kern w:val="0"/>
          <w:sz w:val="24"/>
          <w:highlight w:val="none"/>
        </w:rPr>
      </w:pPr>
      <w:r>
        <w:rPr>
          <w:rFonts w:hint="eastAsia" w:ascii="宋体" w:hAnsi="宋体"/>
          <w:color w:val="auto"/>
          <w:kern w:val="0"/>
          <w:sz w:val="24"/>
          <w:highlight w:val="none"/>
        </w:rPr>
        <w:t>本章内容为供应商认为有必要提供的其他文件材料，包括（但不限于）：</w:t>
      </w:r>
    </w:p>
    <w:p w14:paraId="3DB6A087">
      <w:pPr>
        <w:numPr>
          <w:ilvl w:val="0"/>
          <w:numId w:val="52"/>
        </w:numPr>
        <w:shd w:val="clear"/>
        <w:tabs>
          <w:tab w:val="left" w:pos="720"/>
          <w:tab w:val="clear" w:pos="420"/>
        </w:tabs>
        <w:spacing w:line="360" w:lineRule="auto"/>
        <w:ind w:left="720" w:hanging="540"/>
        <w:rPr>
          <w:rFonts w:hint="eastAsia" w:ascii="宋体" w:hAnsi="宋体"/>
          <w:color w:val="auto"/>
          <w:kern w:val="0"/>
          <w:sz w:val="24"/>
          <w:highlight w:val="none"/>
        </w:rPr>
      </w:pPr>
      <w:r>
        <w:rPr>
          <w:rFonts w:hint="eastAsia" w:ascii="宋体" w:hAnsi="宋体"/>
          <w:color w:val="auto"/>
          <w:kern w:val="0"/>
          <w:sz w:val="24"/>
          <w:highlight w:val="none"/>
        </w:rPr>
        <w:t>知识产权、注册商标或所有权证明；</w:t>
      </w:r>
    </w:p>
    <w:p w14:paraId="7A094D29">
      <w:pPr>
        <w:numPr>
          <w:ilvl w:val="0"/>
          <w:numId w:val="52"/>
        </w:numPr>
        <w:shd w:val="clear"/>
        <w:tabs>
          <w:tab w:val="left" w:pos="720"/>
          <w:tab w:val="clear" w:pos="420"/>
        </w:tabs>
        <w:spacing w:line="360" w:lineRule="auto"/>
        <w:ind w:left="720" w:hanging="540"/>
        <w:rPr>
          <w:rFonts w:hint="eastAsia" w:ascii="宋体" w:hAnsi="宋体"/>
          <w:color w:val="auto"/>
          <w:kern w:val="0"/>
          <w:sz w:val="24"/>
          <w:highlight w:val="none"/>
        </w:rPr>
      </w:pPr>
      <w:r>
        <w:rPr>
          <w:rFonts w:hint="eastAsia" w:ascii="宋体" w:hAnsi="宋体"/>
          <w:color w:val="auto"/>
          <w:kern w:val="0"/>
          <w:sz w:val="24"/>
          <w:highlight w:val="none"/>
        </w:rPr>
        <w:t>其它供应商认为必要的资料说明。</w:t>
      </w:r>
    </w:p>
    <w:p w14:paraId="5A759850">
      <w:pPr>
        <w:shd w:val="clear"/>
        <w:snapToGrid w:val="0"/>
        <w:spacing w:line="360" w:lineRule="auto"/>
        <w:rPr>
          <w:rFonts w:hint="eastAsia" w:ascii="宋体" w:hAnsi="宋体"/>
          <w:color w:val="auto"/>
          <w:kern w:val="0"/>
          <w:sz w:val="24"/>
          <w:highlight w:val="none"/>
        </w:rPr>
      </w:pPr>
    </w:p>
    <w:p w14:paraId="6A83F040">
      <w:pPr>
        <w:shd w:val="clear"/>
        <w:snapToGrid w:val="0"/>
        <w:spacing w:line="360" w:lineRule="auto"/>
        <w:rPr>
          <w:rFonts w:hint="eastAsia" w:ascii="宋体" w:hAnsi="宋体"/>
          <w:color w:val="auto"/>
          <w:kern w:val="0"/>
          <w:sz w:val="24"/>
          <w:highlight w:val="none"/>
        </w:rPr>
      </w:pPr>
    </w:p>
    <w:p w14:paraId="36466C58">
      <w:pPr>
        <w:shd w:val="clear"/>
        <w:snapToGrid w:val="0"/>
        <w:spacing w:line="360" w:lineRule="auto"/>
        <w:ind w:firstLine="578" w:firstLineChars="240"/>
        <w:rPr>
          <w:rFonts w:ascii="宋体" w:hAnsi="宋体"/>
          <w:color w:val="auto"/>
          <w:kern w:val="0"/>
          <w:sz w:val="24"/>
          <w:highlight w:val="none"/>
        </w:rPr>
      </w:pPr>
      <w:r>
        <w:rPr>
          <w:rFonts w:hint="eastAsia" w:ascii="宋体" w:hAnsi="宋体"/>
          <w:b/>
          <w:bCs/>
          <w:color w:val="auto"/>
          <w:kern w:val="0"/>
          <w:sz w:val="24"/>
          <w:highlight w:val="none"/>
        </w:rPr>
        <w:t>本节仅为供应商在项目竞争中可更有效地提升自身竞争力而增设的内容，供应商可根据自身实际情况决定是否提交。所提交的内容和编制格式等均不受任何限制，一切递交情况由供应商自行决定和设计排版。</w:t>
      </w:r>
    </w:p>
    <w:p w14:paraId="38826E82">
      <w:pPr>
        <w:shd w:val="clear"/>
        <w:snapToGrid w:val="0"/>
        <w:spacing w:line="360" w:lineRule="auto"/>
        <w:ind w:firstLine="576" w:firstLineChars="240"/>
        <w:rPr>
          <w:rFonts w:hint="eastAsia" w:ascii="宋体" w:hAnsi="宋体"/>
          <w:color w:val="auto"/>
          <w:kern w:val="0"/>
          <w:sz w:val="24"/>
          <w:highlight w:val="none"/>
        </w:rPr>
      </w:pPr>
    </w:p>
    <w:p w14:paraId="7CE01DB3">
      <w:pPr>
        <w:shd w:val="clear"/>
        <w:tabs>
          <w:tab w:val="left" w:pos="-3780"/>
        </w:tabs>
        <w:spacing w:line="360" w:lineRule="auto"/>
        <w:rPr>
          <w:rFonts w:hint="eastAsia" w:ascii="黑体" w:eastAsia="黑体"/>
          <w:color w:val="auto"/>
          <w:kern w:val="0"/>
          <w:sz w:val="24"/>
          <w:highlight w:val="none"/>
        </w:rPr>
      </w:pPr>
    </w:p>
    <w:p w14:paraId="16CED5C9">
      <w:pPr>
        <w:shd w:val="clear"/>
        <w:snapToGrid w:val="0"/>
        <w:spacing w:line="360" w:lineRule="auto"/>
        <w:rPr>
          <w:rFonts w:hint="eastAsia" w:ascii="宋体" w:hAnsi="宋体"/>
          <w:color w:val="auto"/>
          <w:kern w:val="0"/>
          <w:sz w:val="24"/>
          <w:highlight w:val="none"/>
        </w:rPr>
      </w:pPr>
    </w:p>
    <w:p w14:paraId="7B53D029">
      <w:pPr>
        <w:shd w:val="clear"/>
        <w:snapToGrid w:val="0"/>
        <w:spacing w:line="240" w:lineRule="exact"/>
        <w:rPr>
          <w:rFonts w:hint="eastAsia" w:ascii="宋体" w:hAnsi="宋体"/>
          <w:color w:val="auto"/>
          <w:kern w:val="0"/>
          <w:sz w:val="18"/>
          <w:szCs w:val="18"/>
          <w:highlight w:val="none"/>
        </w:rPr>
      </w:pPr>
      <w:r>
        <w:rPr>
          <w:rFonts w:ascii="宋体" w:hAnsi="宋体"/>
          <w:color w:val="auto"/>
          <w:kern w:val="0"/>
          <w:sz w:val="24"/>
          <w:highlight w:val="none"/>
        </w:rPr>
        <w:br w:type="page"/>
      </w:r>
    </w:p>
    <w:p w14:paraId="6CA8CFF6">
      <w:pPr>
        <w:shd w:val="clear"/>
        <w:spacing w:after="312" w:afterLines="100" w:line="360" w:lineRule="auto"/>
        <w:ind w:left="866" w:hanging="866" w:hangingChars="196"/>
        <w:jc w:val="center"/>
        <w:rPr>
          <w:rFonts w:hint="eastAsia" w:ascii="宋体" w:hAnsi="宋体"/>
          <w:b/>
          <w:bCs/>
          <w:color w:val="auto"/>
          <w:kern w:val="0"/>
          <w:sz w:val="44"/>
          <w:szCs w:val="44"/>
          <w:highlight w:val="none"/>
        </w:rPr>
      </w:pPr>
      <w:bookmarkStart w:id="159" w:name="_Toc49329276"/>
      <w:bookmarkStart w:id="160" w:name="_Toc374378439"/>
      <w:r>
        <w:rPr>
          <w:rFonts w:hint="eastAsia" w:ascii="宋体" w:hAnsi="宋体"/>
          <w:b/>
          <w:bCs/>
          <w:color w:val="auto"/>
          <w:kern w:val="0"/>
          <w:sz w:val="44"/>
          <w:szCs w:val="44"/>
          <w:highlight w:val="none"/>
        </w:rPr>
        <w:t>文件包装袋</w:t>
      </w:r>
      <w:bookmarkEnd w:id="159"/>
      <w:r>
        <w:rPr>
          <w:rFonts w:hint="eastAsia" w:ascii="宋体" w:hAnsi="宋体"/>
          <w:b/>
          <w:bCs/>
          <w:color w:val="auto"/>
          <w:kern w:val="0"/>
          <w:sz w:val="44"/>
          <w:szCs w:val="44"/>
          <w:highlight w:val="none"/>
        </w:rPr>
        <w:t>封面标贴格式</w:t>
      </w:r>
      <w:bookmarkEnd w:id="160"/>
    </w:p>
    <w:tbl>
      <w:tblPr>
        <w:tblStyle w:val="49"/>
        <w:tblW w:w="0" w:type="auto"/>
        <w:jc w:val="center"/>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shd w:val="clear" w:color="auto" w:fill="FFFFCC"/>
        <w:tblLayout w:type="fixed"/>
        <w:tblCellMar>
          <w:top w:w="0" w:type="dxa"/>
          <w:left w:w="108" w:type="dxa"/>
          <w:bottom w:w="0" w:type="dxa"/>
          <w:right w:w="108" w:type="dxa"/>
        </w:tblCellMar>
      </w:tblPr>
      <w:tblGrid>
        <w:gridCol w:w="9034"/>
      </w:tblGrid>
      <w:tr w14:paraId="00AC92AE">
        <w:tblPrEx>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shd w:val="clear" w:color="auto" w:fill="FFFFCC"/>
          <w:tblCellMar>
            <w:top w:w="0" w:type="dxa"/>
            <w:left w:w="108" w:type="dxa"/>
            <w:bottom w:w="0" w:type="dxa"/>
            <w:right w:w="108" w:type="dxa"/>
          </w:tblCellMar>
        </w:tblPrEx>
        <w:trPr>
          <w:trHeight w:val="8358" w:hRule="atLeast"/>
          <w:jc w:val="center"/>
        </w:trPr>
        <w:tc>
          <w:tcPr>
            <w:tcW w:w="9034" w:type="dxa"/>
            <w:shd w:val="clear" w:color="auto" w:fill="FFFFCC"/>
            <w:noWrap w:val="0"/>
            <w:vAlign w:val="top"/>
          </w:tcPr>
          <w:p w14:paraId="02FBEE7F">
            <w:pPr>
              <w:shd w:val="clear"/>
              <w:rPr>
                <w:rFonts w:hint="eastAsia" w:ascii="宋体" w:hAnsi="宋体"/>
                <w:color w:val="auto"/>
                <w:kern w:val="0"/>
                <w:sz w:val="18"/>
                <w:szCs w:val="18"/>
                <w:highlight w:val="none"/>
              </w:rPr>
            </w:pPr>
          </w:p>
          <w:p w14:paraId="7DB50143">
            <w:pPr>
              <w:shd w:val="clear"/>
              <w:spacing w:before="156" w:beforeLines="50" w:line="360" w:lineRule="auto"/>
              <w:jc w:val="center"/>
              <w:rPr>
                <w:rFonts w:hint="eastAsia" w:ascii="宋体" w:hAnsi="宋体"/>
                <w:b/>
                <w:bCs/>
                <w:color w:val="auto"/>
                <w:kern w:val="0"/>
                <w:sz w:val="44"/>
                <w:szCs w:val="44"/>
                <w:highlight w:val="none"/>
              </w:rPr>
            </w:pPr>
            <w:r>
              <w:rPr>
                <w:rFonts w:hint="eastAsia" w:ascii="宋体" w:hAnsi="宋体"/>
                <w:b/>
                <w:bCs/>
                <w:color w:val="auto"/>
                <w:kern w:val="0"/>
                <w:sz w:val="44"/>
                <w:szCs w:val="44"/>
                <w:highlight w:val="none"/>
                <w:lang w:eastAsia="zh-CN"/>
              </w:rPr>
              <w:t>佛山市三水区乐平镇人民医院</w:t>
            </w:r>
            <w:r>
              <w:rPr>
                <w:rFonts w:hint="eastAsia" w:ascii="宋体" w:hAnsi="宋体"/>
                <w:b/>
                <w:bCs/>
                <w:color w:val="auto"/>
                <w:kern w:val="0"/>
                <w:sz w:val="44"/>
                <w:szCs w:val="44"/>
                <w:highlight w:val="none"/>
              </w:rPr>
              <w:t>采购项目</w:t>
            </w:r>
          </w:p>
          <w:p w14:paraId="52FC36E9">
            <w:pPr>
              <w:shd w:val="clear"/>
              <w:jc w:val="center"/>
              <w:rPr>
                <w:rFonts w:hint="eastAsia" w:ascii="宋体" w:hAnsi="宋体"/>
                <w:b/>
                <w:bCs/>
                <w:color w:val="auto"/>
                <w:kern w:val="0"/>
                <w:sz w:val="24"/>
                <w:highlight w:val="none"/>
                <w:lang w:val="en-GB"/>
              </w:rPr>
            </w:pPr>
          </w:p>
          <w:p w14:paraId="151EFEA1">
            <w:pPr>
              <w:shd w:val="clear"/>
              <w:spacing w:line="360" w:lineRule="auto"/>
              <w:jc w:val="center"/>
              <w:rPr>
                <w:rFonts w:hint="eastAsia" w:ascii="宋体" w:hAnsi="宋体"/>
                <w:b/>
                <w:bCs/>
                <w:color w:val="auto"/>
                <w:kern w:val="0"/>
                <w:sz w:val="72"/>
                <w:szCs w:val="72"/>
                <w:highlight w:val="none"/>
              </w:rPr>
            </w:pPr>
            <w:r>
              <w:rPr>
                <w:rFonts w:hint="eastAsia" w:ascii="宋体" w:hAnsi="宋体"/>
                <w:b/>
                <w:bCs/>
                <w:color w:val="auto"/>
                <w:kern w:val="0"/>
                <w:sz w:val="72"/>
                <w:szCs w:val="72"/>
                <w:highlight w:val="none"/>
              </w:rPr>
              <w:t>响应文件</w:t>
            </w:r>
          </w:p>
          <w:p w14:paraId="226A6FD6">
            <w:pPr>
              <w:shd w:val="clear"/>
              <w:jc w:val="center"/>
              <w:rPr>
                <w:rFonts w:hint="eastAsia" w:ascii="宋体" w:hAnsi="宋体"/>
                <w:b/>
                <w:bCs/>
                <w:color w:val="auto"/>
                <w:kern w:val="0"/>
                <w:sz w:val="24"/>
                <w:highlight w:val="none"/>
                <w:lang w:val="en-GB"/>
              </w:rPr>
            </w:pPr>
          </w:p>
          <w:p w14:paraId="6F1031C3">
            <w:pPr>
              <w:shd w:val="clear"/>
              <w:spacing w:line="360" w:lineRule="auto"/>
              <w:jc w:val="center"/>
              <w:rPr>
                <w:rFonts w:hint="eastAsia" w:ascii="宋体" w:hAnsi="宋体"/>
                <w:b/>
                <w:color w:val="auto"/>
                <w:kern w:val="0"/>
                <w:sz w:val="28"/>
                <w:szCs w:val="28"/>
                <w:highlight w:val="none"/>
                <w:lang w:val="en-GB"/>
              </w:rPr>
            </w:pPr>
            <w:r>
              <w:rPr>
                <w:rFonts w:hint="eastAsia" w:ascii="宋体" w:hAnsi="宋体"/>
                <w:b/>
                <w:color w:val="auto"/>
                <w:kern w:val="0"/>
                <w:sz w:val="28"/>
                <w:szCs w:val="28"/>
                <w:highlight w:val="none"/>
                <w:lang w:val="en-GB"/>
              </w:rPr>
              <w:t>密封内容：</w:t>
            </w:r>
          </w:p>
          <w:p w14:paraId="0A36FEC5">
            <w:pPr>
              <w:shd w:val="clear"/>
              <w:spacing w:line="360" w:lineRule="auto"/>
              <w:jc w:val="center"/>
              <w:rPr>
                <w:rFonts w:hint="eastAsia" w:ascii="宋体" w:hAnsi="宋体"/>
                <w:b/>
                <w:color w:val="auto"/>
                <w:kern w:val="0"/>
                <w:sz w:val="24"/>
                <w:highlight w:val="none"/>
              </w:rPr>
            </w:pPr>
            <w:r>
              <w:rPr>
                <w:rFonts w:hint="eastAsia" w:ascii="宋体" w:hAnsi="宋体"/>
                <w:b/>
                <w:color w:val="auto"/>
                <w:kern w:val="0"/>
                <w:sz w:val="24"/>
                <w:highlight w:val="none"/>
              </w:rPr>
              <w:t xml:space="preserve">□ </w:t>
            </w:r>
            <w:r>
              <w:rPr>
                <w:rFonts w:hint="eastAsia" w:ascii="宋体" w:hAnsi="宋体"/>
                <w:b/>
                <w:color w:val="auto"/>
                <w:kern w:val="0"/>
                <w:sz w:val="24"/>
                <w:highlight w:val="none"/>
                <w:lang w:val="en-GB"/>
              </w:rPr>
              <w:t xml:space="preserve">唱标文件 / </w:t>
            </w:r>
            <w:r>
              <w:rPr>
                <w:rFonts w:hint="eastAsia" w:ascii="宋体" w:hAnsi="宋体"/>
                <w:b/>
                <w:color w:val="auto"/>
                <w:kern w:val="0"/>
                <w:sz w:val="24"/>
                <w:highlight w:val="none"/>
              </w:rPr>
              <w:t>□ 响应文件正本</w:t>
            </w:r>
            <w:r>
              <w:rPr>
                <w:rFonts w:hint="eastAsia" w:ascii="宋体" w:hAnsi="宋体"/>
                <w:b/>
                <w:color w:val="auto"/>
                <w:kern w:val="0"/>
                <w:sz w:val="24"/>
                <w:highlight w:val="none"/>
                <w:lang w:val="en-GB"/>
              </w:rPr>
              <w:t xml:space="preserve"> / □ </w:t>
            </w:r>
            <w:r>
              <w:rPr>
                <w:rFonts w:hint="eastAsia" w:ascii="宋体" w:hAnsi="宋体"/>
                <w:b/>
                <w:color w:val="auto"/>
                <w:kern w:val="0"/>
                <w:sz w:val="24"/>
                <w:highlight w:val="none"/>
              </w:rPr>
              <w:t>响应文件副本 / □ 响应文件电子版</w:t>
            </w:r>
          </w:p>
          <w:p w14:paraId="3DA6692A">
            <w:pPr>
              <w:shd w:val="clear"/>
              <w:spacing w:line="360" w:lineRule="auto"/>
              <w:jc w:val="center"/>
              <w:rPr>
                <w:rFonts w:hint="eastAsia" w:ascii="宋体" w:hAnsi="宋体"/>
                <w:bCs/>
                <w:color w:val="auto"/>
                <w:kern w:val="0"/>
                <w:sz w:val="24"/>
                <w:szCs w:val="36"/>
                <w:highlight w:val="none"/>
                <w:lang w:val="en-GB"/>
              </w:rPr>
            </w:pPr>
            <w:r>
              <w:rPr>
                <w:rFonts w:hint="eastAsia" w:ascii="宋体" w:hAnsi="宋体"/>
                <w:bCs/>
                <w:color w:val="auto"/>
                <w:kern w:val="0"/>
                <w:sz w:val="24"/>
                <w:szCs w:val="36"/>
                <w:highlight w:val="none"/>
                <w:lang w:val="en-GB"/>
              </w:rPr>
              <w:t>请供应商根据递交文件的内容，相应在上“□”处中打“√”</w:t>
            </w:r>
          </w:p>
          <w:p w14:paraId="12489F55">
            <w:pPr>
              <w:shd w:val="clear"/>
              <w:ind w:firstLine="2474" w:firstLineChars="1027"/>
              <w:rPr>
                <w:rFonts w:hint="eastAsia" w:ascii="宋体" w:hAnsi="宋体"/>
                <w:b/>
                <w:color w:val="auto"/>
                <w:kern w:val="0"/>
                <w:sz w:val="24"/>
                <w:szCs w:val="36"/>
                <w:highlight w:val="none"/>
                <w:lang w:val="en-GB"/>
              </w:rPr>
            </w:pPr>
          </w:p>
          <w:p w14:paraId="4073F99E">
            <w:pPr>
              <w:shd w:val="clear"/>
              <w:spacing w:line="360" w:lineRule="auto"/>
              <w:ind w:left="2321" w:leftChars="504" w:hanging="1263" w:hangingChars="524"/>
              <w:jc w:val="left"/>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rPr>
              <w:t>项目名称：</w:t>
            </w:r>
            <w:r>
              <w:rPr>
                <w:rFonts w:hint="eastAsia" w:ascii="宋体" w:hAnsi="宋体" w:cs="宋体"/>
                <w:b/>
                <w:bCs/>
                <w:color w:val="auto"/>
                <w:kern w:val="0"/>
                <w:sz w:val="24"/>
                <w:highlight w:val="none"/>
                <w:lang w:eastAsia="zh-CN"/>
              </w:rPr>
              <w:t>云胶片系统</w:t>
            </w:r>
          </w:p>
          <w:p w14:paraId="4B79E82D">
            <w:pPr>
              <w:shd w:val="clear"/>
              <w:spacing w:line="360" w:lineRule="auto"/>
              <w:ind w:firstLine="1063" w:firstLineChars="441"/>
              <w:jc w:val="left"/>
              <w:rPr>
                <w:rFonts w:hint="eastAsia" w:ascii="宋体" w:hAnsi="宋体" w:cs="宋体"/>
                <w:b/>
                <w:color w:val="auto"/>
                <w:kern w:val="0"/>
                <w:sz w:val="24"/>
                <w:highlight w:val="none"/>
                <w:lang w:val="en-GB"/>
              </w:rPr>
            </w:pPr>
            <w:r>
              <w:rPr>
                <w:rFonts w:hint="eastAsia" w:ascii="宋体" w:hAnsi="宋体" w:cs="宋体"/>
                <w:b/>
                <w:bCs/>
                <w:color w:val="auto"/>
                <w:kern w:val="0"/>
                <w:sz w:val="24"/>
                <w:highlight w:val="none"/>
              </w:rPr>
              <w:t>项目编号：</w:t>
            </w:r>
            <w:r>
              <w:rPr>
                <w:rFonts w:hint="eastAsia" w:ascii="宋体" w:hAnsi="宋体" w:cs="宋体"/>
                <w:b/>
                <w:bCs/>
                <w:color w:val="auto"/>
                <w:kern w:val="0"/>
                <w:sz w:val="24"/>
                <w:highlight w:val="none"/>
                <w:lang w:eastAsia="zh-CN"/>
              </w:rPr>
              <w:t>XXKCG202504-25</w:t>
            </w:r>
            <w:r>
              <w:rPr>
                <w:rFonts w:hint="eastAsia" w:ascii="宋体" w:hAnsi="宋体" w:cs="宋体"/>
                <w:b/>
                <w:bCs/>
                <w:color w:val="auto"/>
                <w:kern w:val="0"/>
                <w:sz w:val="24"/>
                <w:highlight w:val="none"/>
              </w:rPr>
              <w:t xml:space="preserve"> </w:t>
            </w:r>
          </w:p>
          <w:p w14:paraId="0788C4A6">
            <w:pPr>
              <w:shd w:val="clear"/>
              <w:spacing w:line="360" w:lineRule="auto"/>
              <w:jc w:val="center"/>
              <w:rPr>
                <w:rFonts w:hint="eastAsia"/>
                <w:b/>
                <w:bCs/>
                <w:color w:val="auto"/>
                <w:kern w:val="0"/>
                <w:sz w:val="28"/>
                <w:highlight w:val="none"/>
              </w:rPr>
            </w:pPr>
          </w:p>
          <w:p w14:paraId="272425A9">
            <w:pPr>
              <w:shd w:val="clear"/>
              <w:spacing w:line="360" w:lineRule="auto"/>
              <w:jc w:val="center"/>
              <w:rPr>
                <w:rFonts w:hint="eastAsia" w:ascii="宋体" w:hAnsi="宋体"/>
                <w:b/>
                <w:bCs/>
                <w:color w:val="auto"/>
                <w:kern w:val="0"/>
                <w:sz w:val="24"/>
                <w:highlight w:val="none"/>
              </w:rPr>
            </w:pPr>
            <w:r>
              <w:rPr>
                <w:rFonts w:hint="eastAsia"/>
                <w:b/>
                <w:bCs/>
                <w:color w:val="auto"/>
                <w:kern w:val="0"/>
                <w:sz w:val="28"/>
                <w:highlight w:val="none"/>
              </w:rPr>
              <w:t>供应商名称：</w:t>
            </w:r>
            <w:r>
              <w:rPr>
                <w:rFonts w:hint="eastAsia" w:ascii="宋体" w:hAnsi="宋体"/>
                <w:b/>
                <w:bCs/>
                <w:color w:val="auto"/>
                <w:kern w:val="0"/>
                <w:sz w:val="28"/>
                <w:highlight w:val="none"/>
                <w:u w:val="single"/>
              </w:rPr>
              <w:t xml:space="preserve">                      (加盖供应商公章)</w:t>
            </w:r>
          </w:p>
          <w:p w14:paraId="048CA206">
            <w:pPr>
              <w:pStyle w:val="46"/>
              <w:shd w:val="clear"/>
              <w:ind w:firstLine="241"/>
              <w:rPr>
                <w:rFonts w:hint="eastAsia" w:ascii="宋体" w:hAnsi="宋体"/>
                <w:b/>
                <w:bCs/>
                <w:color w:val="auto"/>
                <w:kern w:val="0"/>
                <w:sz w:val="24"/>
                <w:highlight w:val="none"/>
              </w:rPr>
            </w:pPr>
          </w:p>
          <w:p w14:paraId="1F64223D">
            <w:pPr>
              <w:pStyle w:val="46"/>
              <w:shd w:val="clear"/>
              <w:ind w:firstLine="241"/>
              <w:rPr>
                <w:rFonts w:hint="eastAsia" w:ascii="宋体" w:hAnsi="宋体"/>
                <w:b/>
                <w:bCs/>
                <w:color w:val="auto"/>
                <w:kern w:val="0"/>
                <w:sz w:val="24"/>
                <w:highlight w:val="none"/>
              </w:rPr>
            </w:pPr>
          </w:p>
          <w:p w14:paraId="5F75337A">
            <w:pPr>
              <w:shd w:val="clear"/>
              <w:spacing w:after="156" w:afterLines="50"/>
              <w:jc w:val="center"/>
              <w:rPr>
                <w:rFonts w:hint="eastAsia" w:ascii="宋体" w:hAnsi="宋体"/>
                <w:b/>
                <w:bCs/>
                <w:color w:val="auto"/>
                <w:kern w:val="0"/>
                <w:szCs w:val="21"/>
                <w:highlight w:val="none"/>
              </w:rPr>
            </w:pPr>
            <w:r>
              <w:rPr>
                <w:rFonts w:hint="eastAsia" w:ascii="宋体" w:hAnsi="宋体"/>
                <w:b/>
                <w:bCs/>
                <w:color w:val="auto"/>
                <w:kern w:val="0"/>
                <w:szCs w:val="21"/>
                <w:highlight w:val="none"/>
              </w:rPr>
              <w:t>在</w:t>
            </w:r>
            <w:r>
              <w:rPr>
                <w:rFonts w:hint="eastAsia" w:ascii="宋体" w:hAnsi="宋体"/>
                <w:b/>
                <w:bCs/>
                <w:color w:val="auto"/>
                <w:kern w:val="0"/>
                <w:szCs w:val="21"/>
                <w:highlight w:val="none"/>
                <w:lang w:val="zh-CN"/>
              </w:rPr>
              <w:t>开标时间到达</w:t>
            </w:r>
            <w:r>
              <w:rPr>
                <w:rFonts w:hint="eastAsia" w:ascii="宋体" w:hAnsi="宋体"/>
                <w:b/>
                <w:bCs/>
                <w:color w:val="auto"/>
                <w:kern w:val="0"/>
                <w:szCs w:val="21"/>
                <w:highlight w:val="none"/>
              </w:rPr>
              <w:t>之前不得启封</w:t>
            </w:r>
          </w:p>
          <w:p w14:paraId="791C6EC5">
            <w:pPr>
              <w:shd w:val="clear"/>
              <w:jc w:val="center"/>
              <w:rPr>
                <w:rFonts w:hint="eastAsia" w:ascii="宋体" w:hAnsi="宋体"/>
                <w:b/>
                <w:color w:val="auto"/>
                <w:kern w:val="0"/>
                <w:szCs w:val="21"/>
                <w:highlight w:val="none"/>
              </w:rPr>
            </w:pPr>
            <w:r>
              <w:rPr>
                <w:rFonts w:hint="eastAsia" w:ascii="宋体" w:hAnsi="宋体"/>
                <w:b/>
                <w:bCs/>
                <w:color w:val="auto"/>
                <w:kern w:val="0"/>
                <w:szCs w:val="21"/>
                <w:highlight w:val="none"/>
              </w:rPr>
              <w:t>递交地点：</w:t>
            </w:r>
            <w:r>
              <w:rPr>
                <w:rFonts w:hint="eastAsia" w:ascii="宋体" w:hAnsi="宋体"/>
                <w:b/>
                <w:color w:val="auto"/>
                <w:kern w:val="0"/>
                <w:szCs w:val="21"/>
                <w:highlight w:val="none"/>
              </w:rPr>
              <w:t>佛山市禅城区江湾北</w:t>
            </w:r>
            <w:r>
              <w:rPr>
                <w:rFonts w:ascii="宋体" w:hAnsi="宋体"/>
                <w:b/>
                <w:color w:val="auto"/>
                <w:kern w:val="0"/>
                <w:szCs w:val="21"/>
                <w:highlight w:val="none"/>
              </w:rPr>
              <w:t>一街</w:t>
            </w:r>
            <w:r>
              <w:rPr>
                <w:rFonts w:hint="eastAsia" w:ascii="宋体" w:hAnsi="宋体"/>
                <w:b/>
                <w:color w:val="auto"/>
                <w:kern w:val="0"/>
                <w:szCs w:val="21"/>
                <w:highlight w:val="none"/>
              </w:rPr>
              <w:t>5号</w:t>
            </w:r>
            <w:r>
              <w:rPr>
                <w:rFonts w:ascii="宋体" w:hAnsi="宋体"/>
                <w:b/>
                <w:color w:val="auto"/>
                <w:kern w:val="0"/>
                <w:szCs w:val="21"/>
                <w:highlight w:val="none"/>
              </w:rPr>
              <w:t>二楼</w:t>
            </w:r>
          </w:p>
          <w:p w14:paraId="0CCCB558">
            <w:pPr>
              <w:shd w:val="clear"/>
              <w:jc w:val="center"/>
              <w:rPr>
                <w:rFonts w:hint="eastAsia" w:ascii="宋体" w:hAnsi="宋体"/>
                <w:color w:val="auto"/>
                <w:kern w:val="0"/>
                <w:sz w:val="24"/>
                <w:highlight w:val="none"/>
              </w:rPr>
            </w:pPr>
            <w:r>
              <w:rPr>
                <w:rFonts w:hint="eastAsia" w:ascii="宋体" w:hAnsi="宋体"/>
                <w:b/>
                <w:color w:val="auto"/>
                <w:kern w:val="0"/>
                <w:szCs w:val="21"/>
                <w:highlight w:val="none"/>
              </w:rPr>
              <w:t xml:space="preserve"> （广东信立招标采购有限公司）</w:t>
            </w:r>
          </w:p>
        </w:tc>
      </w:tr>
    </w:tbl>
    <w:p w14:paraId="184836E5">
      <w:pPr>
        <w:numPr>
          <w:ilvl w:val="0"/>
          <w:numId w:val="53"/>
        </w:numPr>
        <w:shd w:val="clear"/>
        <w:spacing w:before="312" w:beforeLines="100" w:line="300" w:lineRule="auto"/>
        <w:ind w:hanging="418"/>
        <w:rPr>
          <w:rFonts w:hint="eastAsia" w:ascii="宋体" w:hAnsi="宋体"/>
          <w:b/>
          <w:bCs/>
          <w:color w:val="auto"/>
          <w:kern w:val="0"/>
          <w:sz w:val="24"/>
          <w:highlight w:val="none"/>
          <w:lang w:val="en-GB"/>
        </w:rPr>
      </w:pPr>
      <w:r>
        <w:rPr>
          <w:rFonts w:hint="eastAsia" w:ascii="宋体" w:hAnsi="宋体"/>
          <w:b/>
          <w:bCs/>
          <w:color w:val="auto"/>
          <w:kern w:val="0"/>
          <w:sz w:val="24"/>
          <w:highlight w:val="none"/>
          <w:lang w:val="en-GB"/>
        </w:rPr>
        <w:t>唱标文件另单独封装并须包括以下内容：</w:t>
      </w:r>
    </w:p>
    <w:p w14:paraId="058EF3B2">
      <w:pPr>
        <w:shd w:val="clear"/>
        <w:spacing w:line="300" w:lineRule="auto"/>
        <w:ind w:left="598" w:firstLine="42"/>
        <w:rPr>
          <w:rFonts w:hint="eastAsia" w:ascii="宋体" w:hAnsi="宋体"/>
          <w:b/>
          <w:color w:val="auto"/>
          <w:kern w:val="0"/>
          <w:sz w:val="24"/>
          <w:highlight w:val="none"/>
          <w:u w:val="single"/>
        </w:rPr>
      </w:pPr>
      <w:r>
        <w:rPr>
          <w:rFonts w:hint="eastAsia" w:ascii="宋体" w:hAnsi="宋体"/>
          <w:color w:val="auto"/>
          <w:kern w:val="0"/>
          <w:sz w:val="24"/>
          <w:highlight w:val="none"/>
        </w:rPr>
        <w:t>1、</w:t>
      </w:r>
      <w:r>
        <w:rPr>
          <w:rFonts w:hint="eastAsia" w:ascii="宋体" w:hAnsi="宋体"/>
          <w:color w:val="auto"/>
          <w:kern w:val="0"/>
          <w:sz w:val="24"/>
          <w:highlight w:val="none"/>
          <w:lang w:val="en-GB"/>
        </w:rPr>
        <w:t xml:space="preserve">响应报价汇总表 </w:t>
      </w:r>
      <w:r>
        <w:rPr>
          <w:rFonts w:hint="eastAsia" w:ascii="宋体" w:hAnsi="宋体"/>
          <w:b/>
          <w:color w:val="auto"/>
          <w:kern w:val="0"/>
          <w:sz w:val="24"/>
          <w:highlight w:val="none"/>
          <w:u w:val="single"/>
        </w:rPr>
        <w:t>原件。</w:t>
      </w:r>
    </w:p>
    <w:p w14:paraId="311D083C">
      <w:pPr>
        <w:shd w:val="clear"/>
        <w:spacing w:line="300" w:lineRule="auto"/>
        <w:ind w:left="598" w:firstLine="42"/>
        <w:rPr>
          <w:rFonts w:hint="eastAsia"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val="en-GB"/>
        </w:rPr>
        <w:t>响应保证金交纳凭证（若采购文件规定无须交纳响应保证金，则可不附在唱标信封中）。</w:t>
      </w:r>
    </w:p>
    <w:p w14:paraId="23E6589C">
      <w:pPr>
        <w:numPr>
          <w:ilvl w:val="0"/>
          <w:numId w:val="53"/>
        </w:numPr>
        <w:shd w:val="clear"/>
        <w:spacing w:before="312" w:beforeLines="100" w:line="300" w:lineRule="auto"/>
        <w:ind w:hanging="418"/>
        <w:rPr>
          <w:rFonts w:hint="eastAsia" w:ascii="宋体" w:hAnsi="宋体"/>
          <w:b/>
          <w:bCs/>
          <w:color w:val="auto"/>
          <w:kern w:val="0"/>
          <w:sz w:val="24"/>
          <w:highlight w:val="none"/>
          <w:lang w:val="en-GB"/>
        </w:rPr>
      </w:pPr>
      <w:r>
        <w:rPr>
          <w:rFonts w:hint="eastAsia" w:ascii="宋体" w:hAnsi="宋体"/>
          <w:b/>
          <w:bCs/>
          <w:color w:val="auto"/>
          <w:kern w:val="0"/>
          <w:sz w:val="24"/>
          <w:highlight w:val="none"/>
          <w:lang w:val="en-GB"/>
        </w:rPr>
        <w:t>重要提示：</w:t>
      </w:r>
    </w:p>
    <w:p w14:paraId="10DBB069">
      <w:pPr>
        <w:numPr>
          <w:ilvl w:val="0"/>
          <w:numId w:val="54"/>
        </w:numPr>
        <w:shd w:val="clear"/>
        <w:tabs>
          <w:tab w:val="left" w:pos="900"/>
          <w:tab w:val="clear" w:pos="780"/>
        </w:tabs>
        <w:spacing w:line="300" w:lineRule="auto"/>
        <w:ind w:left="538" w:leftChars="256"/>
        <w:rPr>
          <w:rFonts w:hint="eastAsia"/>
          <w:color w:val="auto"/>
          <w:kern w:val="0"/>
          <w:sz w:val="24"/>
          <w:highlight w:val="none"/>
          <w:lang w:val="en-GB"/>
        </w:rPr>
      </w:pPr>
      <w:r>
        <w:rPr>
          <w:rFonts w:hint="eastAsia" w:ascii="宋体" w:hAnsi="宋体"/>
          <w:color w:val="auto"/>
          <w:kern w:val="0"/>
          <w:sz w:val="24"/>
          <w:highlight w:val="none"/>
          <w:lang w:val="en-GB"/>
        </w:rPr>
        <w:t>唱标文件、响应文件正本、响应文件副本、响应文件电子版请</w:t>
      </w:r>
      <w:r>
        <w:rPr>
          <w:rFonts w:ascii="宋体" w:hAnsi="宋体"/>
          <w:color w:val="auto"/>
          <w:kern w:val="0"/>
          <w:sz w:val="24"/>
          <w:highlight w:val="none"/>
          <w:lang w:val="en-GB"/>
        </w:rPr>
        <w:t>分开单独密封</w:t>
      </w:r>
      <w:r>
        <w:rPr>
          <w:rFonts w:hint="eastAsia" w:ascii="宋体" w:hAnsi="宋体"/>
          <w:color w:val="auto"/>
          <w:kern w:val="0"/>
          <w:sz w:val="24"/>
          <w:highlight w:val="none"/>
          <w:lang w:val="en-GB"/>
        </w:rPr>
        <w:t>，并应在规定时间内同时递交，包装封套的封口处须加盖供应商公章或授权代表签名。</w:t>
      </w:r>
    </w:p>
    <w:p w14:paraId="1E122A98">
      <w:pPr>
        <w:numPr>
          <w:ilvl w:val="0"/>
          <w:numId w:val="54"/>
        </w:numPr>
        <w:shd w:val="clear"/>
        <w:tabs>
          <w:tab w:val="left" w:pos="900"/>
          <w:tab w:val="clear" w:pos="780"/>
        </w:tabs>
        <w:spacing w:line="300" w:lineRule="auto"/>
        <w:ind w:left="601" w:leftChars="257" w:hanging="61"/>
        <w:rPr>
          <w:rFonts w:hint="eastAsia" w:ascii="宋体" w:hAnsi="宋体"/>
          <w:color w:val="auto"/>
          <w:kern w:val="0"/>
          <w:sz w:val="24"/>
          <w:highlight w:val="none"/>
          <w:lang w:val="en-GB"/>
        </w:rPr>
      </w:pPr>
      <w:r>
        <w:rPr>
          <w:rFonts w:hint="eastAsia" w:ascii="宋体" w:hAnsi="宋体"/>
          <w:color w:val="auto"/>
          <w:kern w:val="0"/>
          <w:sz w:val="24"/>
          <w:highlight w:val="none"/>
          <w:lang w:val="en-GB"/>
        </w:rPr>
        <w:t>因交通及停车或有不便，递交响应文件时务请</w:t>
      </w:r>
      <w:r>
        <w:rPr>
          <w:rFonts w:hint="eastAsia" w:ascii="宋体" w:hAnsi="宋体"/>
          <w:b/>
          <w:color w:val="auto"/>
          <w:kern w:val="0"/>
          <w:sz w:val="24"/>
          <w:highlight w:val="none"/>
          <w:u w:val="single"/>
          <w:lang w:val="en-GB"/>
        </w:rPr>
        <w:t>提早到达</w:t>
      </w:r>
      <w:r>
        <w:rPr>
          <w:rFonts w:hint="eastAsia" w:ascii="宋体" w:hAnsi="宋体"/>
          <w:color w:val="auto"/>
          <w:kern w:val="0"/>
          <w:sz w:val="24"/>
          <w:highlight w:val="none"/>
          <w:lang w:val="en-GB"/>
        </w:rPr>
        <w:t>！</w:t>
      </w:r>
    </w:p>
    <w:sectPr>
      <w:headerReference r:id="rId8" w:type="default"/>
      <w:footerReference r:id="rId9" w:type="default"/>
      <w:pgSz w:w="11906" w:h="16838"/>
      <w:pgMar w:top="1361" w:right="1006" w:bottom="1361" w:left="1440" w:header="851" w:footer="82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LucidaSans">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85C0A">
    <w:pPr>
      <w:pStyle w:val="31"/>
      <w:tabs>
        <w:tab w:val="right" w:pos="8640"/>
        <w:tab w:val="clear" w:pos="8306"/>
      </w:tabs>
      <w:ind w:right="-176" w:rightChars="-84"/>
      <w:jc w:val="cente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6E37B">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DB16F">
    <w:pPr>
      <w:tabs>
        <w:tab w:val="left" w:pos="7560"/>
      </w:tabs>
      <w:ind w:right="2" w:rightChars="1"/>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2946400</wp:posOffset>
              </wp:positionH>
              <wp:positionV relativeFrom="paragraph">
                <wp:posOffset>0</wp:posOffset>
              </wp:positionV>
              <wp:extent cx="252095" cy="1828800"/>
              <wp:effectExtent l="0" t="0" r="0" b="0"/>
              <wp:wrapNone/>
              <wp:docPr id="48" name="文本框 1041"/>
              <wp:cNvGraphicFramePr/>
              <a:graphic xmlns:a="http://schemas.openxmlformats.org/drawingml/2006/main">
                <a:graphicData uri="http://schemas.microsoft.com/office/word/2010/wordprocessingShape">
                  <wps:wsp>
                    <wps:cNvSpPr txBox="1"/>
                    <wps:spPr>
                      <a:xfrm>
                        <a:off x="0" y="0"/>
                        <a:ext cx="252095" cy="1828800"/>
                      </a:xfrm>
                      <a:prstGeom prst="rect">
                        <a:avLst/>
                      </a:prstGeom>
                      <a:noFill/>
                      <a:ln>
                        <a:noFill/>
                      </a:ln>
                    </wps:spPr>
                    <wps:txbx>
                      <w:txbxContent>
                        <w:p w14:paraId="375E55A4">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square" lIns="0" tIns="0" rIns="0" bIns="0" upright="0">
                      <a:spAutoFit/>
                    </wps:bodyPr>
                  </wps:wsp>
                </a:graphicData>
              </a:graphic>
            </wp:anchor>
          </w:drawing>
        </mc:Choice>
        <mc:Fallback>
          <w:pict>
            <v:shape id="文本框 1041" o:spid="_x0000_s1026" o:spt="202" type="#_x0000_t202" style="position:absolute;left:0pt;margin-left:232pt;margin-top:0pt;height:144pt;width:19.85pt;mso-position-horizontal-relative:margin;z-index:251659264;mso-width-relative:page;mso-height-relative:page;" filled="f" stroked="f" coordsize="21600,21600" o:gfxdata="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BRIotYAAAAIAQAADwAAAAAAAAABACAAAAAi&#10;AAAAZHJzL2Rvd25yZXYueG1sUEsBAhQAFAAAAAgAh07iQG1OzJPTAQAAngMAAA4AAAAAAAAAAQAg&#10;AAAAJQEAAGRycy9lMm9Eb2MueG1sUEsFBgAAAAAGAAYAWQEAAGoFAAAAAA==&#10;">
              <v:fill on="f" focussize="0,0"/>
              <v:stroke on="f"/>
              <v:imagedata o:title=""/>
              <o:lock v:ext="edit" aspectratio="f"/>
              <v:textbox inset="0mm,0mm,0mm,0mm" style="mso-fit-shape-to-text:t;">
                <w:txbxContent>
                  <w:p w14:paraId="375E55A4">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3186D">
    <w:pPr>
      <w:pStyle w:val="32"/>
      <w:pBdr>
        <w:bottom w:val="none" w:color="auto" w:sz="0" w:space="1"/>
      </w:pBdr>
      <w:jc w:val="both"/>
      <w:rPr>
        <w:rFonts w:hint="eastAsia" w:ascii="宋体" w:hAnsi="宋体" w:cs="宋体"/>
        <w:sz w:val="21"/>
        <w:szCs w:val="21"/>
      </w:rPr>
    </w:pPr>
    <w:r>
      <w:rPr>
        <w:rFonts w:hint="eastAsia" w:ascii="宋体" w:hAnsi="宋体" w:cs="宋体"/>
        <w:sz w:val="21"/>
        <w:szCs w:val="21"/>
      </w:rPr>
      <w:t xml:space="preserve">                         </w:t>
    </w:r>
  </w:p>
  <w:p w14:paraId="7891B4FB">
    <w:pPr>
      <w:pStyle w:val="32"/>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371F3">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481C6">
    <w:pPr>
      <w:pStyle w:val="3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8585A">
    <w:pPr>
      <w:pStyle w:val="32"/>
      <w:jc w:val="both"/>
      <w:rPr>
        <w:rFonts w:hint="eastAsia" w:ascii="宋体" w:hAnsi="宋体" w:eastAsia="宋体" w:cs="宋体"/>
        <w:spacing w:val="-6"/>
        <w:sz w:val="21"/>
        <w:szCs w:val="21"/>
        <w:lang w:eastAsia="zh-CN"/>
      </w:rPr>
    </w:pPr>
    <w:r>
      <w:rPr>
        <w:rFonts w:hint="eastAsia" w:ascii="宋体" w:hAnsi="宋体" w:cs="宋体"/>
        <w:spacing w:val="-6"/>
        <w:sz w:val="20"/>
        <w:szCs w:val="20"/>
      </w:rPr>
      <w:t>项目编号：</w:t>
    </w:r>
    <w:r>
      <w:rPr>
        <w:rFonts w:hint="eastAsia" w:ascii="宋体" w:hAnsi="宋体" w:cs="宋体"/>
        <w:spacing w:val="-6"/>
        <w:sz w:val="20"/>
        <w:szCs w:val="20"/>
        <w:lang w:eastAsia="zh-CN"/>
      </w:rPr>
      <w:t>XXKCG202504-25</w:t>
    </w:r>
    <w:r>
      <w:rPr>
        <w:rFonts w:hint="eastAsia" w:ascii="宋体" w:hAnsi="宋体" w:cs="宋体"/>
        <w:spacing w:val="-6"/>
        <w:sz w:val="20"/>
        <w:szCs w:val="20"/>
        <w:lang w:val="en-US" w:eastAsia="zh-CN"/>
      </w:rPr>
      <w:t xml:space="preserve">                                                             </w:t>
    </w:r>
    <w:r>
      <w:rPr>
        <w:rFonts w:hint="eastAsia" w:ascii="宋体" w:hAnsi="宋体" w:cs="宋体"/>
        <w:spacing w:val="-6"/>
        <w:sz w:val="20"/>
        <w:szCs w:val="20"/>
      </w:rPr>
      <w:t>项目名称：</w:t>
    </w:r>
    <w:r>
      <w:rPr>
        <w:rFonts w:hint="eastAsia" w:ascii="宋体" w:hAnsi="宋体" w:cs="宋体"/>
        <w:spacing w:val="-6"/>
        <w:sz w:val="20"/>
        <w:szCs w:val="20"/>
        <w:lang w:eastAsia="zh-CN"/>
      </w:rPr>
      <w:t>云胶片系统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42210"/>
    <w:multiLevelType w:val="singleLevel"/>
    <w:tmpl w:val="B1642210"/>
    <w:lvl w:ilvl="0" w:tentative="0">
      <w:start w:val="1"/>
      <w:numFmt w:val="decimal"/>
      <w:suff w:val="nothing"/>
      <w:lvlText w:val="（%1）"/>
      <w:lvlJc w:val="left"/>
    </w:lvl>
  </w:abstractNum>
  <w:abstractNum w:abstractNumId="1">
    <w:nsid w:val="BD69B0FF"/>
    <w:multiLevelType w:val="singleLevel"/>
    <w:tmpl w:val="BD69B0FF"/>
    <w:lvl w:ilvl="0" w:tentative="0">
      <w:start w:val="1"/>
      <w:numFmt w:val="decimal"/>
      <w:suff w:val="nothing"/>
      <w:lvlText w:val="%1"/>
      <w:lvlJc w:val="center"/>
      <w:pPr>
        <w:tabs>
          <w:tab w:val="left" w:pos="397"/>
        </w:tabs>
        <w:ind w:left="454" w:hanging="454"/>
      </w:pPr>
      <w:rPr>
        <w:rFonts w:hint="default"/>
      </w:rPr>
    </w:lvl>
  </w:abstractNum>
  <w:abstractNum w:abstractNumId="2">
    <w:nsid w:val="C16F6AB5"/>
    <w:multiLevelType w:val="singleLevel"/>
    <w:tmpl w:val="C16F6AB5"/>
    <w:lvl w:ilvl="0" w:tentative="0">
      <w:start w:val="1"/>
      <w:numFmt w:val="decimal"/>
      <w:suff w:val="nothing"/>
      <w:lvlText w:val="%1、"/>
      <w:lvlJc w:val="left"/>
    </w:lvl>
  </w:abstractNum>
  <w:abstractNum w:abstractNumId="3">
    <w:nsid w:val="CD693D38"/>
    <w:multiLevelType w:val="singleLevel"/>
    <w:tmpl w:val="CD693D38"/>
    <w:lvl w:ilvl="0" w:tentative="0">
      <w:start w:val="1"/>
      <w:numFmt w:val="decimal"/>
      <w:suff w:val="nothing"/>
      <w:lvlText w:val="%1."/>
      <w:lvlJc w:val="left"/>
    </w:lvl>
  </w:abstractNum>
  <w:abstractNum w:abstractNumId="4">
    <w:nsid w:val="F1837A6A"/>
    <w:multiLevelType w:val="singleLevel"/>
    <w:tmpl w:val="F1837A6A"/>
    <w:lvl w:ilvl="0" w:tentative="0">
      <w:start w:val="1"/>
      <w:numFmt w:val="decimal"/>
      <w:lvlText w:val="%1."/>
      <w:lvlJc w:val="left"/>
      <w:pPr>
        <w:ind w:left="425" w:hanging="425"/>
      </w:pPr>
      <w:rPr>
        <w:rFonts w:hint="default"/>
      </w:rPr>
    </w:lvl>
  </w:abstractNum>
  <w:abstractNum w:abstractNumId="5">
    <w:nsid w:val="F314B240"/>
    <w:multiLevelType w:val="singleLevel"/>
    <w:tmpl w:val="F314B240"/>
    <w:lvl w:ilvl="0" w:tentative="0">
      <w:start w:val="1"/>
      <w:numFmt w:val="chineseCounting"/>
      <w:suff w:val="nothing"/>
      <w:lvlText w:val="%1、"/>
      <w:lvlJc w:val="left"/>
      <w:rPr>
        <w:rFonts w:hint="eastAsia"/>
      </w:rPr>
    </w:lvl>
  </w:abstractNum>
  <w:abstractNum w:abstractNumId="6">
    <w:nsid w:val="FF2ABCEA"/>
    <w:multiLevelType w:val="singleLevel"/>
    <w:tmpl w:val="FF2ABCEA"/>
    <w:lvl w:ilvl="0" w:tentative="0">
      <w:start w:val="1"/>
      <w:numFmt w:val="decimal"/>
      <w:suff w:val="nothing"/>
      <w:lvlText w:val="%1"/>
      <w:lvlJc w:val="center"/>
      <w:pPr>
        <w:tabs>
          <w:tab w:val="left" w:pos="397"/>
        </w:tabs>
        <w:ind w:left="454" w:hanging="454"/>
      </w:pPr>
      <w:rPr>
        <w:rFonts w:hint="default"/>
      </w:rPr>
    </w:lvl>
  </w:abstractNum>
  <w:abstractNum w:abstractNumId="7">
    <w:nsid w:val="0000003E"/>
    <w:multiLevelType w:val="singleLevel"/>
    <w:tmpl w:val="0000003E"/>
    <w:lvl w:ilvl="0" w:tentative="0">
      <w:start w:val="1"/>
      <w:numFmt w:val="decimal"/>
      <w:lvlText w:val="%1."/>
      <w:lvlJc w:val="left"/>
      <w:pPr>
        <w:ind w:left="425" w:hanging="425"/>
      </w:pPr>
      <w:rPr>
        <w:rFonts w:hint="default"/>
      </w:rPr>
    </w:lvl>
  </w:abstractNum>
  <w:abstractNum w:abstractNumId="8">
    <w:nsid w:val="026E5264"/>
    <w:multiLevelType w:val="multilevel"/>
    <w:tmpl w:val="026E5264"/>
    <w:lvl w:ilvl="0" w:tentative="0">
      <w:start w:val="1"/>
      <w:numFmt w:val="chineseCountingThousand"/>
      <w:pStyle w:val="233"/>
      <w:suff w:val="space"/>
      <w:lvlText w:val="第%1章"/>
      <w:lvlJc w:val="left"/>
      <w:pPr>
        <w:ind w:left="2240" w:firstLine="0"/>
      </w:pPr>
      <w:rPr>
        <w:rFonts w:hint="eastAsia"/>
      </w:rPr>
    </w:lvl>
    <w:lvl w:ilvl="1" w:tentative="0">
      <w:start w:val="1"/>
      <w:numFmt w:val="decimal"/>
      <w:isLgl/>
      <w:suff w:val="space"/>
      <w:lvlText w:val="%1.%2"/>
      <w:lvlJc w:val="left"/>
      <w:pPr>
        <w:ind w:left="765" w:hanging="567"/>
      </w:pPr>
      <w:rPr>
        <w:rFonts w:hint="eastAsia"/>
      </w:rPr>
    </w:lvl>
    <w:lvl w:ilvl="2" w:tentative="0">
      <w:start w:val="1"/>
      <w:numFmt w:val="decimal"/>
      <w:isLgl/>
      <w:suff w:val="space"/>
      <w:lvlText w:val="%1.%2.%3"/>
      <w:lvlJc w:val="left"/>
      <w:pPr>
        <w:ind w:left="707" w:hanging="567"/>
      </w:pPr>
      <w:rPr>
        <w:rFonts w:hint="eastAsia"/>
        <w:color w:val="auto"/>
      </w:rPr>
    </w:lvl>
    <w:lvl w:ilvl="3" w:tentative="0">
      <w:start w:val="1"/>
      <w:numFmt w:val="decimal"/>
      <w:isLgl/>
      <w:suff w:val="space"/>
      <w:lvlText w:val="%1.%2.%3.%4"/>
      <w:lvlJc w:val="left"/>
      <w:pPr>
        <w:ind w:left="2108" w:hanging="708"/>
      </w:pPr>
      <w:rPr>
        <w:rFonts w:hint="eastAsia"/>
      </w:rPr>
    </w:lvl>
    <w:lvl w:ilvl="4" w:tentative="0">
      <w:start w:val="1"/>
      <w:numFmt w:val="decimal"/>
      <w:lvlText w:val="%1.%2.%3.%4.%5"/>
      <w:lvlJc w:val="left"/>
      <w:pPr>
        <w:tabs>
          <w:tab w:val="left" w:pos="2554"/>
        </w:tabs>
        <w:ind w:left="2324" w:hanging="850"/>
      </w:pPr>
      <w:rPr>
        <w:rFonts w:hint="eastAsia"/>
      </w:rPr>
    </w:lvl>
    <w:lvl w:ilvl="5" w:tentative="0">
      <w:start w:val="1"/>
      <w:numFmt w:val="decimal"/>
      <w:lvlText w:val="%1.%2.%3.%4.%5.%6"/>
      <w:lvlJc w:val="left"/>
      <w:pPr>
        <w:tabs>
          <w:tab w:val="left" w:pos="3339"/>
        </w:tabs>
        <w:ind w:left="3033" w:hanging="1134"/>
      </w:pPr>
      <w:rPr>
        <w:rFonts w:hint="eastAsia"/>
      </w:rPr>
    </w:lvl>
    <w:lvl w:ilvl="6" w:tentative="0">
      <w:start w:val="1"/>
      <w:numFmt w:val="decimal"/>
      <w:lvlText w:val="%1.%2.%3.%4.%5.%6.%7"/>
      <w:lvlJc w:val="left"/>
      <w:pPr>
        <w:tabs>
          <w:tab w:val="left" w:pos="3764"/>
        </w:tabs>
        <w:ind w:left="3600" w:hanging="1276"/>
      </w:pPr>
      <w:rPr>
        <w:rFonts w:hint="eastAsia"/>
      </w:rPr>
    </w:lvl>
    <w:lvl w:ilvl="7" w:tentative="0">
      <w:start w:val="1"/>
      <w:numFmt w:val="decimal"/>
      <w:lvlText w:val="%1.%2.%3.%4.%5.%6.%7.%8"/>
      <w:lvlJc w:val="left"/>
      <w:pPr>
        <w:tabs>
          <w:tab w:val="left" w:pos="4549"/>
        </w:tabs>
        <w:ind w:left="4167" w:hanging="1418"/>
      </w:pPr>
      <w:rPr>
        <w:rFonts w:hint="eastAsia"/>
      </w:rPr>
    </w:lvl>
    <w:lvl w:ilvl="8" w:tentative="0">
      <w:start w:val="1"/>
      <w:numFmt w:val="decimal"/>
      <w:lvlText w:val="%1.%2.%3.%4.%5.%6.%7.%8.%9"/>
      <w:lvlJc w:val="left"/>
      <w:pPr>
        <w:tabs>
          <w:tab w:val="left" w:pos="4975"/>
        </w:tabs>
        <w:ind w:left="4875" w:hanging="1700"/>
      </w:pPr>
      <w:rPr>
        <w:rFonts w:hint="eastAsia"/>
      </w:rPr>
    </w:lvl>
  </w:abstractNum>
  <w:abstractNum w:abstractNumId="9">
    <w:nsid w:val="041D6ED6"/>
    <w:multiLevelType w:val="multilevel"/>
    <w:tmpl w:val="041D6ED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44619E5"/>
    <w:multiLevelType w:val="multilevel"/>
    <w:tmpl w:val="044619E5"/>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A6446C5"/>
    <w:multiLevelType w:val="multilevel"/>
    <w:tmpl w:val="0A6446C5"/>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2">
    <w:nsid w:val="1A5268CA"/>
    <w:multiLevelType w:val="multilevel"/>
    <w:tmpl w:val="1A5268CA"/>
    <w:lvl w:ilvl="0" w:tentative="0">
      <w:start w:val="1"/>
      <w:numFmt w:val="decimal"/>
      <w:lvlText w:val="2.%1."/>
      <w:lvlJc w:val="left"/>
      <w:pPr>
        <w:tabs>
          <w:tab w:val="left" w:pos="510"/>
        </w:tabs>
        <w:ind w:left="510" w:hanging="510"/>
      </w:pPr>
      <w:rPr>
        <w:rFonts w:hint="default" w:ascii="Times New Roman" w:hAnsi="Times New Roman"/>
        <w:b/>
        <w:i w:val="0"/>
      </w:rPr>
    </w:lvl>
    <w:lvl w:ilvl="1" w:tentative="0">
      <w:start w:val="1"/>
      <w:numFmt w:val="decimal"/>
      <w:lvlText w:val="%2."/>
      <w:lvlJc w:val="left"/>
      <w:pPr>
        <w:tabs>
          <w:tab w:val="left" w:pos="510"/>
        </w:tabs>
        <w:ind w:left="510" w:hanging="510"/>
      </w:pPr>
      <w:rPr>
        <w:rFonts w:hint="default" w:ascii="Times New Roman" w:hAnsi="Times New Roman" w:cs="Times New Roman"/>
        <w:spacing w:val="-20"/>
        <w:kern w:val="2"/>
        <w:position w:val="0"/>
      </w:rPr>
    </w:lvl>
    <w:lvl w:ilvl="2" w:tentative="0">
      <w:start w:val="1"/>
      <w:numFmt w:val="decimal"/>
      <w:lvlText w:val="3.%3."/>
      <w:lvlJc w:val="left"/>
      <w:pPr>
        <w:tabs>
          <w:tab w:val="left" w:pos="420"/>
        </w:tabs>
        <w:ind w:left="420" w:hanging="420"/>
      </w:pPr>
      <w:rPr>
        <w:rFonts w:hint="default" w:ascii="Times New Roman" w:hAnsi="Times New Roman" w:eastAsia="黑体" w:cs="Times New Roman"/>
        <w:b/>
        <w:i w:val="0"/>
        <w:sz w:val="24"/>
        <w:szCs w:val="24"/>
      </w:rPr>
    </w:lvl>
    <w:lvl w:ilvl="3" w:tentative="0">
      <w:start w:val="1"/>
      <w:numFmt w:val="japaneseCounting"/>
      <w:lvlText w:val="%4、"/>
      <w:lvlJc w:val="left"/>
      <w:pPr>
        <w:ind w:left="1680" w:hanging="420"/>
      </w:pPr>
      <w:rPr>
        <w:rFonts w:hint="default"/>
        <w:b w:val="0"/>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672771"/>
    <w:multiLevelType w:val="multilevel"/>
    <w:tmpl w:val="1A672771"/>
    <w:lvl w:ilvl="0" w:tentative="0">
      <w:start w:val="1"/>
      <w:numFmt w:val="decimal"/>
      <w:lvlText w:val="4.%1."/>
      <w:lvlJc w:val="left"/>
      <w:pPr>
        <w:tabs>
          <w:tab w:val="left" w:pos="420"/>
        </w:tabs>
        <w:ind w:left="420" w:hanging="420"/>
      </w:pPr>
      <w:rPr>
        <w:rFonts w:hint="eastAsia"/>
      </w:rPr>
    </w:lvl>
    <w:lvl w:ilvl="1" w:tentative="0">
      <w:start w:val="1"/>
      <w:numFmt w:val="decimal"/>
      <w:lvlText w:val="%2）"/>
      <w:lvlJc w:val="left"/>
      <w:pPr>
        <w:tabs>
          <w:tab w:val="left" w:pos="510"/>
        </w:tabs>
        <w:ind w:left="510" w:hanging="510"/>
      </w:pPr>
      <w:rPr>
        <w:rFonts w:hint="default" w:ascii="Times New Roman" w:hAnsi="Times New Roman" w:cs="Times New Roman"/>
        <w:b w:val="0"/>
        <w:i w:val="0"/>
        <w:color w:val="000000"/>
        <w:sz w:val="24"/>
        <w:u w:val="none" w:color="000000"/>
      </w:rPr>
    </w:lvl>
    <w:lvl w:ilvl="2" w:tentative="0">
      <w:start w:val="1"/>
      <w:numFmt w:val="decimal"/>
      <w:lvlText w:val="%3."/>
      <w:lvlJc w:val="left"/>
      <w:pPr>
        <w:tabs>
          <w:tab w:val="left" w:pos="360"/>
        </w:tabs>
        <w:ind w:left="360" w:hanging="360"/>
      </w:pPr>
      <w:rPr>
        <w:rFonts w:hint="eastAsia"/>
      </w:rPr>
    </w:lvl>
    <w:lvl w:ilvl="3" w:tentative="0">
      <w:start w:val="1"/>
      <w:numFmt w:val="decimal"/>
      <w:lvlText w:val="%4."/>
      <w:lvlJc w:val="left"/>
      <w:pPr>
        <w:tabs>
          <w:tab w:val="left" w:pos="397"/>
        </w:tabs>
        <w:ind w:left="397" w:hanging="397"/>
      </w:pPr>
      <w:rPr>
        <w:rFonts w:hint="eastAsia"/>
      </w:rPr>
    </w:lvl>
    <w:lvl w:ilvl="4" w:tentative="0">
      <w:start w:val="1"/>
      <w:numFmt w:val="lowerLetter"/>
      <w:lvlText w:val="%5)"/>
      <w:lvlJc w:val="left"/>
      <w:pPr>
        <w:tabs>
          <w:tab w:val="left" w:pos="1260"/>
        </w:tabs>
        <w:ind w:left="1260" w:hanging="420"/>
      </w:pPr>
    </w:lvl>
    <w:lvl w:ilvl="5" w:tentative="0">
      <w:start w:val="1"/>
      <w:numFmt w:val="lowerRoman"/>
      <w:lvlText w:val="%6."/>
      <w:lvlJc w:val="right"/>
      <w:pPr>
        <w:tabs>
          <w:tab w:val="left" w:pos="1680"/>
        </w:tabs>
        <w:ind w:left="1680" w:hanging="420"/>
      </w:pPr>
    </w:lvl>
    <w:lvl w:ilvl="6" w:tentative="0">
      <w:start w:val="1"/>
      <w:numFmt w:val="decimal"/>
      <w:lvlText w:val="%7."/>
      <w:lvlJc w:val="left"/>
      <w:pPr>
        <w:tabs>
          <w:tab w:val="left" w:pos="2100"/>
        </w:tabs>
        <w:ind w:left="2100" w:hanging="420"/>
      </w:pPr>
    </w:lvl>
    <w:lvl w:ilvl="7" w:tentative="0">
      <w:start w:val="1"/>
      <w:numFmt w:val="lowerLetter"/>
      <w:lvlText w:val="%8)"/>
      <w:lvlJc w:val="left"/>
      <w:pPr>
        <w:tabs>
          <w:tab w:val="left" w:pos="2520"/>
        </w:tabs>
        <w:ind w:left="2520" w:hanging="420"/>
      </w:pPr>
    </w:lvl>
    <w:lvl w:ilvl="8" w:tentative="0">
      <w:start w:val="1"/>
      <w:numFmt w:val="lowerRoman"/>
      <w:lvlText w:val="%9."/>
      <w:lvlJc w:val="right"/>
      <w:pPr>
        <w:tabs>
          <w:tab w:val="left" w:pos="2940"/>
        </w:tabs>
        <w:ind w:left="2940" w:hanging="420"/>
      </w:pPr>
    </w:lvl>
  </w:abstractNum>
  <w:abstractNum w:abstractNumId="14">
    <w:nsid w:val="1B112347"/>
    <w:multiLevelType w:val="multilevel"/>
    <w:tmpl w:val="1B112347"/>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B1368E8"/>
    <w:multiLevelType w:val="multilevel"/>
    <w:tmpl w:val="1B1368E8"/>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B1C39A0"/>
    <w:multiLevelType w:val="multilevel"/>
    <w:tmpl w:val="1B1C39A0"/>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29866BD"/>
    <w:multiLevelType w:val="multilevel"/>
    <w:tmpl w:val="229866BD"/>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58C227C"/>
    <w:multiLevelType w:val="multilevel"/>
    <w:tmpl w:val="258C227C"/>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8021112"/>
    <w:multiLevelType w:val="multilevel"/>
    <w:tmpl w:val="28021112"/>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11F3A51"/>
    <w:multiLevelType w:val="multilevel"/>
    <w:tmpl w:val="311F3A51"/>
    <w:lvl w:ilvl="0" w:tentative="0">
      <w:start w:val="1"/>
      <w:numFmt w:val="decimal"/>
      <w:lvlText w:val="%1."/>
      <w:lvlJc w:val="left"/>
      <w:pPr>
        <w:tabs>
          <w:tab w:val="left" w:pos="510"/>
        </w:tabs>
        <w:ind w:left="510" w:hanging="510"/>
      </w:pPr>
      <w:rPr>
        <w:rFonts w:hint="default" w:ascii="宋体" w:hAnsi="宋体" w:eastAsia="宋体"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49162B8"/>
    <w:multiLevelType w:val="multilevel"/>
    <w:tmpl w:val="349162B8"/>
    <w:lvl w:ilvl="0" w:tentative="0">
      <w:start w:val="1"/>
      <w:numFmt w:val="decimal"/>
      <w:lvlText w:val="4.%1."/>
      <w:lvlJc w:val="left"/>
      <w:pPr>
        <w:tabs>
          <w:tab w:val="left" w:pos="510"/>
        </w:tabs>
        <w:ind w:left="510" w:hanging="510"/>
      </w:pPr>
      <w:rPr>
        <w:rFonts w:hint="default" w:ascii="Times New Roman" w:hAnsi="Times New Roman"/>
        <w:b/>
        <w:i w:val="0"/>
      </w:rPr>
    </w:lvl>
    <w:lvl w:ilvl="1" w:tentative="0">
      <w:start w:val="1"/>
      <w:numFmt w:val="decimal"/>
      <w:lvlText w:val="%2."/>
      <w:lvlJc w:val="left"/>
      <w:pPr>
        <w:tabs>
          <w:tab w:val="left" w:pos="510"/>
        </w:tabs>
        <w:ind w:left="510" w:hanging="510"/>
      </w:pPr>
      <w:rPr>
        <w:rFonts w:hint="default" w:ascii="Times New Roman" w:hAnsi="Times New Roman" w:cs="Times New Roman"/>
        <w:spacing w:val="-20"/>
        <w:kern w:val="2"/>
        <w:position w:val="0"/>
      </w:rPr>
    </w:lvl>
    <w:lvl w:ilvl="2" w:tentative="0">
      <w:start w:val="1"/>
      <w:numFmt w:val="decimal"/>
      <w:lvlText w:val="3.%3."/>
      <w:lvlJc w:val="left"/>
      <w:pPr>
        <w:tabs>
          <w:tab w:val="left" w:pos="420"/>
        </w:tabs>
        <w:ind w:left="420" w:hanging="420"/>
      </w:pPr>
      <w:rPr>
        <w:rFonts w:hint="default" w:ascii="Times New Roman" w:hAnsi="Times New Roman" w:eastAsia="黑体" w:cs="Times New Roman"/>
        <w:b/>
        <w:i w:val="0"/>
        <w:sz w:val="24"/>
        <w:szCs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36546759"/>
    <w:multiLevelType w:val="multilevel"/>
    <w:tmpl w:val="3654675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390D6FAD"/>
    <w:multiLevelType w:val="multilevel"/>
    <w:tmpl w:val="390D6FAD"/>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9332A29"/>
    <w:multiLevelType w:val="multilevel"/>
    <w:tmpl w:val="39332A29"/>
    <w:lvl w:ilvl="0" w:tentative="0">
      <w:start w:val="1"/>
      <w:numFmt w:val="decimal"/>
      <w:lvlText w:val="3.%1."/>
      <w:lvlJc w:val="left"/>
      <w:pPr>
        <w:tabs>
          <w:tab w:val="left" w:pos="420"/>
        </w:tabs>
        <w:ind w:left="420" w:hanging="420"/>
      </w:pPr>
      <w:rPr>
        <w:rFonts w:hint="default" w:ascii="Times New Roman" w:hAnsi="Times New Roman" w:cs="Times New Roman"/>
        <w:b/>
        <w:sz w:val="32"/>
        <w:szCs w:val="32"/>
      </w:rPr>
    </w:lvl>
    <w:lvl w:ilvl="1" w:tentative="0">
      <w:start w:val="1"/>
      <w:numFmt w:val="chineseCountingThousand"/>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3ABF734D"/>
    <w:multiLevelType w:val="multilevel"/>
    <w:tmpl w:val="3ABF734D"/>
    <w:lvl w:ilvl="0" w:tentative="0">
      <w:start w:val="1"/>
      <w:numFmt w:val="decimal"/>
      <w:lvlText w:val="%1."/>
      <w:lvlJc w:val="left"/>
      <w:pPr>
        <w:tabs>
          <w:tab w:val="left" w:pos="510"/>
        </w:tabs>
        <w:ind w:left="510" w:hanging="510"/>
      </w:pPr>
      <w:rPr>
        <w:rFonts w:hint="default" w:ascii="Times New Roman" w:hAnsi="Times New Roman" w:cs="Times New Roman"/>
        <w:b w:val="0"/>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F874D22"/>
    <w:multiLevelType w:val="multilevel"/>
    <w:tmpl w:val="3F874D22"/>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05E212F"/>
    <w:multiLevelType w:val="multilevel"/>
    <w:tmpl w:val="405E212F"/>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A7B0622"/>
    <w:multiLevelType w:val="multilevel"/>
    <w:tmpl w:val="4A7B0622"/>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BF945CC"/>
    <w:multiLevelType w:val="multilevel"/>
    <w:tmpl w:val="4BF945CC"/>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DB029A6"/>
    <w:multiLevelType w:val="multilevel"/>
    <w:tmpl w:val="4DB029A6"/>
    <w:lvl w:ilvl="0" w:tentative="0">
      <w:start w:val="1"/>
      <w:numFmt w:val="decimal"/>
      <w:lvlText w:val="3.%1."/>
      <w:lvlJc w:val="left"/>
      <w:pPr>
        <w:ind w:left="42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F1A5F06"/>
    <w:multiLevelType w:val="multilevel"/>
    <w:tmpl w:val="4F1A5F06"/>
    <w:lvl w:ilvl="0" w:tentative="0">
      <w:start w:val="1"/>
      <w:numFmt w:val="bullet"/>
      <w:lvlText w:val=""/>
      <w:lvlJc w:val="left"/>
      <w:pPr>
        <w:tabs>
          <w:tab w:val="left" w:pos="695"/>
        </w:tabs>
        <w:ind w:left="695" w:hanging="420"/>
      </w:pPr>
      <w:rPr>
        <w:rFonts w:hint="default" w:ascii="Wingdings" w:hAnsi="Wingdings"/>
        <w:color w:val="auto"/>
        <w:sz w:val="28"/>
        <w:szCs w:val="28"/>
      </w:rPr>
    </w:lvl>
    <w:lvl w:ilvl="1" w:tentative="0">
      <w:start w:val="1"/>
      <w:numFmt w:val="decimal"/>
      <w:lvlText w:val="%2)"/>
      <w:lvlJc w:val="left"/>
      <w:pPr>
        <w:tabs>
          <w:tab w:val="left" w:pos="1115"/>
        </w:tabs>
        <w:ind w:left="1115" w:hanging="420"/>
      </w:pPr>
      <w:rPr>
        <w:rFonts w:hint="default"/>
      </w:rPr>
    </w:lvl>
    <w:lvl w:ilvl="2" w:tentative="0">
      <w:start w:val="1"/>
      <w:numFmt w:val="bullet"/>
      <w:lvlText w:val=""/>
      <w:lvlJc w:val="left"/>
      <w:pPr>
        <w:tabs>
          <w:tab w:val="left" w:pos="1535"/>
        </w:tabs>
        <w:ind w:left="1535" w:hanging="420"/>
      </w:pPr>
      <w:rPr>
        <w:rFonts w:hint="default" w:ascii="Wingdings" w:hAnsi="Wingdings"/>
      </w:rPr>
    </w:lvl>
    <w:lvl w:ilvl="3" w:tentative="0">
      <w:start w:val="1"/>
      <w:numFmt w:val="bullet"/>
      <w:lvlText w:val=""/>
      <w:lvlJc w:val="left"/>
      <w:pPr>
        <w:tabs>
          <w:tab w:val="left" w:pos="1955"/>
        </w:tabs>
        <w:ind w:left="1955" w:hanging="420"/>
      </w:pPr>
      <w:rPr>
        <w:rFonts w:hint="default" w:ascii="Wingdings" w:hAnsi="Wingdings"/>
      </w:rPr>
    </w:lvl>
    <w:lvl w:ilvl="4" w:tentative="0">
      <w:start w:val="1"/>
      <w:numFmt w:val="bullet"/>
      <w:lvlText w:val=""/>
      <w:lvlJc w:val="left"/>
      <w:pPr>
        <w:tabs>
          <w:tab w:val="left" w:pos="2375"/>
        </w:tabs>
        <w:ind w:left="2375" w:hanging="420"/>
      </w:pPr>
      <w:rPr>
        <w:rFonts w:hint="default" w:ascii="Wingdings" w:hAnsi="Wingdings"/>
      </w:rPr>
    </w:lvl>
    <w:lvl w:ilvl="5" w:tentative="0">
      <w:start w:val="1"/>
      <w:numFmt w:val="bullet"/>
      <w:lvlText w:val=""/>
      <w:lvlJc w:val="left"/>
      <w:pPr>
        <w:tabs>
          <w:tab w:val="left" w:pos="2795"/>
        </w:tabs>
        <w:ind w:left="2795" w:hanging="420"/>
      </w:pPr>
      <w:rPr>
        <w:rFonts w:hint="default" w:ascii="Wingdings" w:hAnsi="Wingdings"/>
      </w:rPr>
    </w:lvl>
    <w:lvl w:ilvl="6" w:tentative="0">
      <w:start w:val="1"/>
      <w:numFmt w:val="bullet"/>
      <w:lvlText w:val=""/>
      <w:lvlJc w:val="left"/>
      <w:pPr>
        <w:tabs>
          <w:tab w:val="left" w:pos="3215"/>
        </w:tabs>
        <w:ind w:left="3215" w:hanging="420"/>
      </w:pPr>
      <w:rPr>
        <w:rFonts w:hint="default" w:ascii="Wingdings" w:hAnsi="Wingdings"/>
      </w:rPr>
    </w:lvl>
    <w:lvl w:ilvl="7" w:tentative="0">
      <w:start w:val="1"/>
      <w:numFmt w:val="bullet"/>
      <w:lvlText w:val=""/>
      <w:lvlJc w:val="left"/>
      <w:pPr>
        <w:tabs>
          <w:tab w:val="left" w:pos="3635"/>
        </w:tabs>
        <w:ind w:left="3635" w:hanging="420"/>
      </w:pPr>
      <w:rPr>
        <w:rFonts w:hint="default" w:ascii="Wingdings" w:hAnsi="Wingdings"/>
      </w:rPr>
    </w:lvl>
    <w:lvl w:ilvl="8" w:tentative="0">
      <w:start w:val="1"/>
      <w:numFmt w:val="bullet"/>
      <w:lvlText w:val=""/>
      <w:lvlJc w:val="left"/>
      <w:pPr>
        <w:tabs>
          <w:tab w:val="left" w:pos="4055"/>
        </w:tabs>
        <w:ind w:left="4055" w:hanging="420"/>
      </w:pPr>
      <w:rPr>
        <w:rFonts w:hint="default" w:ascii="Wingdings" w:hAnsi="Wingdings"/>
      </w:rPr>
    </w:lvl>
  </w:abstractNum>
  <w:abstractNum w:abstractNumId="32">
    <w:nsid w:val="507566AC"/>
    <w:multiLevelType w:val="multilevel"/>
    <w:tmpl w:val="507566AC"/>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decimal"/>
      <w:isLgl/>
      <w:lvlText w:val="%1.%2"/>
      <w:lvlJc w:val="left"/>
      <w:pPr>
        <w:ind w:left="435" w:hanging="43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33">
    <w:nsid w:val="512541F8"/>
    <w:multiLevelType w:val="multilevel"/>
    <w:tmpl w:val="512541F8"/>
    <w:lvl w:ilvl="0" w:tentative="0">
      <w:start w:val="1"/>
      <w:numFmt w:val="decimal"/>
      <w:pStyle w:val="210"/>
      <w:lvlText w:val="5.%1."/>
      <w:lvlJc w:val="left"/>
      <w:pPr>
        <w:tabs>
          <w:tab w:val="left" w:pos="510"/>
        </w:tabs>
        <w:ind w:left="510" w:hanging="51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6.%3."/>
      <w:lvlJc w:val="left"/>
      <w:pPr>
        <w:tabs>
          <w:tab w:val="left" w:pos="1260"/>
        </w:tabs>
        <w:ind w:left="1260" w:hanging="420"/>
      </w:pPr>
      <w:rPr>
        <w:rFonts w:hint="default" w:ascii="Times New Roman" w:hAnsi="Times New Roman"/>
        <w:b/>
        <w:i w:val="0"/>
      </w:rPr>
    </w:lvl>
    <w:lvl w:ilvl="3" w:tentative="0">
      <w:start w:val="1"/>
      <w:numFmt w:val="decimal"/>
      <w:lvlText w:val="%4."/>
      <w:lvlJc w:val="left"/>
      <w:pPr>
        <w:tabs>
          <w:tab w:val="left" w:pos="1620"/>
        </w:tabs>
        <w:ind w:left="1620" w:hanging="360"/>
      </w:pPr>
      <w:rPr>
        <w:rFonts w:hint="eastAsia"/>
      </w:rPr>
    </w:lvl>
    <w:lvl w:ilvl="4" w:tentative="0">
      <w:start w:val="2"/>
      <w:numFmt w:val="decimal"/>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56315290"/>
    <w:multiLevelType w:val="multilevel"/>
    <w:tmpl w:val="56315290"/>
    <w:lvl w:ilvl="0" w:tentative="0">
      <w:start w:val="1"/>
      <w:numFmt w:val="decimal"/>
      <w:lvlText w:val="5.%1."/>
      <w:lvlJc w:val="left"/>
      <w:pPr>
        <w:tabs>
          <w:tab w:val="left" w:pos="510"/>
        </w:tabs>
        <w:ind w:left="510" w:hanging="510"/>
      </w:pPr>
      <w:rPr>
        <w:rFonts w:hint="default" w:ascii="Times New Roman" w:hAnsi="Times New Roman" w:cs="Times New Roman"/>
        <w:b/>
        <w:i w:val="0"/>
      </w:rPr>
    </w:lvl>
    <w:lvl w:ilvl="1" w:tentative="0">
      <w:start w:val="1"/>
      <w:numFmt w:val="decimal"/>
      <w:lvlText w:val="%2."/>
      <w:lvlJc w:val="left"/>
      <w:pPr>
        <w:tabs>
          <w:tab w:val="left" w:pos="510"/>
        </w:tabs>
        <w:ind w:left="510" w:hanging="510"/>
      </w:pPr>
      <w:rPr>
        <w:rFonts w:hint="default" w:ascii="Times New Roman" w:hAnsi="Times New Roman" w:cs="Times New Roman"/>
        <w:spacing w:val="-20"/>
        <w:kern w:val="2"/>
        <w:position w:val="0"/>
      </w:rPr>
    </w:lvl>
    <w:lvl w:ilvl="2" w:tentative="0">
      <w:start w:val="1"/>
      <w:numFmt w:val="decimal"/>
      <w:lvlText w:val="3.%3."/>
      <w:lvlJc w:val="left"/>
      <w:pPr>
        <w:tabs>
          <w:tab w:val="left" w:pos="420"/>
        </w:tabs>
        <w:ind w:left="420" w:hanging="420"/>
      </w:pPr>
      <w:rPr>
        <w:rFonts w:hint="default" w:ascii="Times New Roman" w:hAnsi="Times New Roman" w:eastAsia="黑体" w:cs="Times New Roman"/>
        <w:b/>
        <w:i w:val="0"/>
        <w:sz w:val="24"/>
        <w:szCs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576F76A1"/>
    <w:multiLevelType w:val="multilevel"/>
    <w:tmpl w:val="576F76A1"/>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8E5BEA1"/>
    <w:multiLevelType w:val="singleLevel"/>
    <w:tmpl w:val="58E5BEA1"/>
    <w:lvl w:ilvl="0" w:tentative="0">
      <w:start w:val="1"/>
      <w:numFmt w:val="decimal"/>
      <w:suff w:val="nothing"/>
      <w:lvlText w:val="%1）"/>
      <w:lvlJc w:val="left"/>
    </w:lvl>
  </w:abstractNum>
  <w:abstractNum w:abstractNumId="37">
    <w:nsid w:val="58FEFE3F"/>
    <w:multiLevelType w:val="singleLevel"/>
    <w:tmpl w:val="58FEFE3F"/>
    <w:lvl w:ilvl="0" w:tentative="0">
      <w:start w:val="1"/>
      <w:numFmt w:val="decimal"/>
      <w:suff w:val="nothing"/>
      <w:lvlText w:val="%1、"/>
      <w:lvlJc w:val="left"/>
    </w:lvl>
  </w:abstractNum>
  <w:abstractNum w:abstractNumId="38">
    <w:nsid w:val="58FF25D5"/>
    <w:multiLevelType w:val="singleLevel"/>
    <w:tmpl w:val="58FF25D5"/>
    <w:lvl w:ilvl="0" w:tentative="0">
      <w:start w:val="1"/>
      <w:numFmt w:val="decimal"/>
      <w:suff w:val="nothing"/>
      <w:lvlText w:val="%1、"/>
      <w:lvlJc w:val="left"/>
    </w:lvl>
  </w:abstractNum>
  <w:abstractNum w:abstractNumId="39">
    <w:nsid w:val="59DB3B1E"/>
    <w:multiLevelType w:val="singleLevel"/>
    <w:tmpl w:val="59DB3B1E"/>
    <w:lvl w:ilvl="0" w:tentative="0">
      <w:start w:val="1"/>
      <w:numFmt w:val="decimal"/>
      <w:lvlText w:val="%1."/>
      <w:lvlJc w:val="left"/>
      <w:pPr>
        <w:ind w:left="425" w:hanging="425"/>
      </w:pPr>
      <w:rPr>
        <w:rFonts w:hint="default"/>
      </w:rPr>
    </w:lvl>
  </w:abstractNum>
  <w:abstractNum w:abstractNumId="40">
    <w:nsid w:val="59DD7382"/>
    <w:multiLevelType w:val="singleLevel"/>
    <w:tmpl w:val="59DD7382"/>
    <w:lvl w:ilvl="0" w:tentative="0">
      <w:start w:val="1"/>
      <w:numFmt w:val="decimal"/>
      <w:suff w:val="nothing"/>
      <w:lvlText w:val="%1"/>
      <w:lvlJc w:val="left"/>
      <w:pPr>
        <w:tabs>
          <w:tab w:val="left" w:pos="420"/>
        </w:tabs>
        <w:ind w:left="425" w:hanging="425"/>
      </w:pPr>
      <w:rPr>
        <w:rFonts w:hint="default"/>
      </w:rPr>
    </w:lvl>
  </w:abstractNum>
  <w:abstractNum w:abstractNumId="41">
    <w:nsid w:val="5A5C0D40"/>
    <w:multiLevelType w:val="multilevel"/>
    <w:tmpl w:val="5A5C0D40"/>
    <w:lvl w:ilvl="0" w:tentative="0">
      <w:start w:val="1"/>
      <w:numFmt w:val="chineseCounting"/>
      <w:suff w:val="nothing"/>
      <w:lvlText w:val="第%1条　"/>
      <w:lvlJc w:val="left"/>
      <w:pPr>
        <w:tabs>
          <w:tab w:val="left" w:pos="0"/>
        </w:tabs>
        <w:ind w:left="0" w:firstLine="402"/>
      </w:pPr>
      <w:rPr>
        <w:rFonts w:hint="eastAsia" w:ascii="宋体" w:hAnsi="宋体" w:eastAsia="宋体" w:cs="宋体"/>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2">
    <w:nsid w:val="5D55437D"/>
    <w:multiLevelType w:val="multilevel"/>
    <w:tmpl w:val="5D55437D"/>
    <w:lvl w:ilvl="0" w:tentative="0">
      <w:start w:val="1"/>
      <w:numFmt w:val="bullet"/>
      <w:lvlText w:val=""/>
      <w:lvlJc w:val="left"/>
      <w:pPr>
        <w:tabs>
          <w:tab w:val="left" w:pos="598"/>
        </w:tabs>
        <w:ind w:left="598" w:hanging="420"/>
      </w:pPr>
      <w:rPr>
        <w:rFonts w:hint="default" w:ascii="Wingdings" w:hAnsi="Wingdings"/>
      </w:rPr>
    </w:lvl>
    <w:lvl w:ilvl="1" w:tentative="0">
      <w:start w:val="1"/>
      <w:numFmt w:val="decimal"/>
      <w:lvlText w:val="%2."/>
      <w:lvlJc w:val="left"/>
      <w:pPr>
        <w:tabs>
          <w:tab w:val="left" w:pos="1018"/>
        </w:tabs>
        <w:ind w:left="1018" w:hanging="420"/>
      </w:pPr>
      <w:rPr>
        <w:rFonts w:hint="default"/>
      </w:rPr>
    </w:lvl>
    <w:lvl w:ilvl="2" w:tentative="0">
      <w:start w:val="1"/>
      <w:numFmt w:val="bullet"/>
      <w:lvlText w:val=""/>
      <w:lvlJc w:val="left"/>
      <w:pPr>
        <w:tabs>
          <w:tab w:val="left" w:pos="1438"/>
        </w:tabs>
        <w:ind w:left="1438" w:hanging="420"/>
      </w:pPr>
      <w:rPr>
        <w:rFonts w:hint="default" w:ascii="Wingdings" w:hAnsi="Wingdings"/>
      </w:rPr>
    </w:lvl>
    <w:lvl w:ilvl="3" w:tentative="0">
      <w:start w:val="1"/>
      <w:numFmt w:val="bullet"/>
      <w:lvlText w:val=""/>
      <w:lvlJc w:val="left"/>
      <w:pPr>
        <w:tabs>
          <w:tab w:val="left" w:pos="1858"/>
        </w:tabs>
        <w:ind w:left="1858" w:hanging="420"/>
      </w:pPr>
      <w:rPr>
        <w:rFonts w:hint="default" w:ascii="Wingdings" w:hAnsi="Wingdings"/>
      </w:rPr>
    </w:lvl>
    <w:lvl w:ilvl="4" w:tentative="0">
      <w:start w:val="1"/>
      <w:numFmt w:val="bullet"/>
      <w:lvlText w:val=""/>
      <w:lvlJc w:val="left"/>
      <w:pPr>
        <w:tabs>
          <w:tab w:val="left" w:pos="2278"/>
        </w:tabs>
        <w:ind w:left="2278" w:hanging="420"/>
      </w:pPr>
      <w:rPr>
        <w:rFonts w:hint="default" w:ascii="Wingdings" w:hAnsi="Wingdings"/>
      </w:rPr>
    </w:lvl>
    <w:lvl w:ilvl="5" w:tentative="0">
      <w:start w:val="1"/>
      <w:numFmt w:val="bullet"/>
      <w:lvlText w:val=""/>
      <w:lvlJc w:val="left"/>
      <w:pPr>
        <w:tabs>
          <w:tab w:val="left" w:pos="2698"/>
        </w:tabs>
        <w:ind w:left="2698" w:hanging="420"/>
      </w:pPr>
      <w:rPr>
        <w:rFonts w:hint="default" w:ascii="Wingdings" w:hAnsi="Wingdings"/>
      </w:rPr>
    </w:lvl>
    <w:lvl w:ilvl="6" w:tentative="0">
      <w:start w:val="1"/>
      <w:numFmt w:val="bullet"/>
      <w:lvlText w:val=""/>
      <w:lvlJc w:val="left"/>
      <w:pPr>
        <w:tabs>
          <w:tab w:val="left" w:pos="3118"/>
        </w:tabs>
        <w:ind w:left="3118" w:hanging="420"/>
      </w:pPr>
      <w:rPr>
        <w:rFonts w:hint="default" w:ascii="Wingdings" w:hAnsi="Wingdings"/>
      </w:rPr>
    </w:lvl>
    <w:lvl w:ilvl="7" w:tentative="0">
      <w:start w:val="1"/>
      <w:numFmt w:val="bullet"/>
      <w:lvlText w:val=""/>
      <w:lvlJc w:val="left"/>
      <w:pPr>
        <w:tabs>
          <w:tab w:val="left" w:pos="3538"/>
        </w:tabs>
        <w:ind w:left="3538" w:hanging="420"/>
      </w:pPr>
      <w:rPr>
        <w:rFonts w:hint="default" w:ascii="Wingdings" w:hAnsi="Wingdings"/>
      </w:rPr>
    </w:lvl>
    <w:lvl w:ilvl="8" w:tentative="0">
      <w:start w:val="1"/>
      <w:numFmt w:val="bullet"/>
      <w:lvlText w:val=""/>
      <w:lvlJc w:val="left"/>
      <w:pPr>
        <w:tabs>
          <w:tab w:val="left" w:pos="3958"/>
        </w:tabs>
        <w:ind w:left="3958" w:hanging="420"/>
      </w:pPr>
      <w:rPr>
        <w:rFonts w:hint="default" w:ascii="Wingdings" w:hAnsi="Wingdings"/>
      </w:rPr>
    </w:lvl>
  </w:abstractNum>
  <w:abstractNum w:abstractNumId="43">
    <w:nsid w:val="5F9D4459"/>
    <w:multiLevelType w:val="multilevel"/>
    <w:tmpl w:val="5F9D4459"/>
    <w:lvl w:ilvl="0" w:tentative="0">
      <w:start w:val="1"/>
      <w:numFmt w:val="decimal"/>
      <w:lvlText w:val="3.%1."/>
      <w:lvlJc w:val="left"/>
      <w:pPr>
        <w:tabs>
          <w:tab w:val="left" w:pos="510"/>
        </w:tabs>
        <w:ind w:left="510" w:hanging="510"/>
      </w:pPr>
      <w:rPr>
        <w:rFonts w:hint="default" w:ascii="Times New Roman" w:hAnsi="Times New Roman"/>
        <w:b/>
        <w:i w:val="0"/>
      </w:rPr>
    </w:lvl>
    <w:lvl w:ilvl="1" w:tentative="0">
      <w:start w:val="1"/>
      <w:numFmt w:val="decimal"/>
      <w:lvlText w:val="%2."/>
      <w:lvlJc w:val="left"/>
      <w:pPr>
        <w:tabs>
          <w:tab w:val="left" w:pos="510"/>
        </w:tabs>
        <w:ind w:left="510" w:hanging="510"/>
      </w:pPr>
      <w:rPr>
        <w:rFonts w:hint="default" w:ascii="Times New Roman" w:hAnsi="Times New Roman" w:cs="Times New Roman"/>
        <w:spacing w:val="-20"/>
        <w:kern w:val="2"/>
        <w:position w:val="0"/>
      </w:rPr>
    </w:lvl>
    <w:lvl w:ilvl="2" w:tentative="0">
      <w:start w:val="1"/>
      <w:numFmt w:val="decimal"/>
      <w:lvlText w:val="3.%3."/>
      <w:lvlJc w:val="left"/>
      <w:pPr>
        <w:tabs>
          <w:tab w:val="left" w:pos="420"/>
        </w:tabs>
        <w:ind w:left="420" w:hanging="420"/>
      </w:pPr>
      <w:rPr>
        <w:rFonts w:hint="default" w:ascii="Times New Roman" w:hAnsi="Times New Roman" w:eastAsia="黑体" w:cs="Times New Roman"/>
        <w:b/>
        <w:i w:val="0"/>
        <w:sz w:val="24"/>
        <w:szCs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61897E7B"/>
    <w:multiLevelType w:val="multilevel"/>
    <w:tmpl w:val="61897E7B"/>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6A0E758C"/>
    <w:multiLevelType w:val="multilevel"/>
    <w:tmpl w:val="6A0E758C"/>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6A7E35EC"/>
    <w:multiLevelType w:val="multilevel"/>
    <w:tmpl w:val="6A7E35EC"/>
    <w:lvl w:ilvl="0" w:tentative="0">
      <w:start w:val="1"/>
      <w:numFmt w:val="decimal"/>
      <w:lvlText w:val="%1)"/>
      <w:lvlJc w:val="left"/>
      <w:pPr>
        <w:tabs>
          <w:tab w:val="left" w:pos="510"/>
        </w:tabs>
        <w:ind w:left="510" w:hanging="510"/>
      </w:pPr>
      <w:rPr>
        <w:rFonts w:hint="default"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BFE3129"/>
    <w:multiLevelType w:val="multilevel"/>
    <w:tmpl w:val="6BFE3129"/>
    <w:lvl w:ilvl="0" w:tentative="0">
      <w:start w:val="1"/>
      <w:numFmt w:val="decimal"/>
      <w:lvlText w:val="1.%1."/>
      <w:lvlJc w:val="left"/>
      <w:pPr>
        <w:tabs>
          <w:tab w:val="left" w:pos="510"/>
        </w:tabs>
        <w:ind w:left="510" w:hanging="510"/>
      </w:pPr>
      <w:rPr>
        <w:rFonts w:hint="default" w:ascii="Times New Roman" w:hAnsi="Times New Roman"/>
        <w:b/>
        <w:i w:val="0"/>
      </w:rPr>
    </w:lvl>
    <w:lvl w:ilvl="1" w:tentative="0">
      <w:start w:val="1"/>
      <w:numFmt w:val="decimal"/>
      <w:lvlText w:val="%2."/>
      <w:lvlJc w:val="left"/>
      <w:pPr>
        <w:tabs>
          <w:tab w:val="left" w:pos="510"/>
        </w:tabs>
        <w:ind w:left="510" w:hanging="510"/>
      </w:pPr>
      <w:rPr>
        <w:rFonts w:hint="eastAsia"/>
        <w:spacing w:val="-20"/>
        <w:kern w:val="2"/>
        <w:position w:val="0"/>
      </w:rPr>
    </w:lvl>
    <w:lvl w:ilvl="2" w:tentative="0">
      <w:start w:val="1"/>
      <w:numFmt w:val="decimal"/>
      <w:lvlText w:val="3.%3."/>
      <w:lvlJc w:val="left"/>
      <w:pPr>
        <w:tabs>
          <w:tab w:val="left" w:pos="420"/>
        </w:tabs>
        <w:ind w:left="420" w:hanging="420"/>
      </w:pPr>
      <w:rPr>
        <w:rFonts w:hint="default" w:ascii="Times New Roman" w:hAnsi="Times New Roman" w:eastAsia="黑体" w:cs="Times New Roman"/>
        <w:b/>
        <w:i w:val="0"/>
        <w:sz w:val="24"/>
        <w:szCs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6D7C0262"/>
    <w:multiLevelType w:val="multilevel"/>
    <w:tmpl w:val="6D7C026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712C6451"/>
    <w:multiLevelType w:val="multilevel"/>
    <w:tmpl w:val="712C6451"/>
    <w:lvl w:ilvl="0" w:tentative="0">
      <w:start w:val="1"/>
      <w:numFmt w:val="decimal"/>
      <w:lvlText w:val="4.%1."/>
      <w:lvlJc w:val="left"/>
      <w:pPr>
        <w:tabs>
          <w:tab w:val="left" w:pos="420"/>
        </w:tabs>
        <w:ind w:left="420" w:hanging="420"/>
      </w:pPr>
      <w:rPr>
        <w:rFonts w:hint="eastAsia"/>
      </w:rPr>
    </w:lvl>
    <w:lvl w:ilvl="1" w:tentative="0">
      <w:start w:val="1"/>
      <w:numFmt w:val="decimal"/>
      <w:lvlText w:val="%2）"/>
      <w:lvlJc w:val="left"/>
      <w:pPr>
        <w:tabs>
          <w:tab w:val="left" w:pos="510"/>
        </w:tabs>
        <w:ind w:left="510" w:hanging="510"/>
      </w:pPr>
      <w:rPr>
        <w:rFonts w:hint="default" w:ascii="Times New Roman" w:hAnsi="Times New Roman" w:cs="Times New Roman"/>
        <w:b w:val="0"/>
        <w:i w:val="0"/>
        <w:color w:val="000000"/>
        <w:sz w:val="24"/>
        <w:u w:val="none" w:color="000000"/>
      </w:rPr>
    </w:lvl>
    <w:lvl w:ilvl="2" w:tentative="0">
      <w:start w:val="1"/>
      <w:numFmt w:val="decimal"/>
      <w:lvlText w:val="%3."/>
      <w:lvlJc w:val="left"/>
      <w:pPr>
        <w:tabs>
          <w:tab w:val="left" w:pos="360"/>
        </w:tabs>
        <w:ind w:left="360" w:hanging="360"/>
      </w:pPr>
      <w:rPr>
        <w:rFonts w:hint="eastAsia"/>
      </w:rPr>
    </w:lvl>
    <w:lvl w:ilvl="3" w:tentative="0">
      <w:start w:val="1"/>
      <w:numFmt w:val="decimal"/>
      <w:lvlText w:val="%4."/>
      <w:lvlJc w:val="left"/>
      <w:pPr>
        <w:tabs>
          <w:tab w:val="left" w:pos="397"/>
        </w:tabs>
        <w:ind w:left="397" w:hanging="397"/>
      </w:pPr>
      <w:rPr>
        <w:rFonts w:hint="eastAsia"/>
      </w:rPr>
    </w:lvl>
    <w:lvl w:ilvl="4" w:tentative="0">
      <w:start w:val="1"/>
      <w:numFmt w:val="lowerLetter"/>
      <w:lvlText w:val="%5)"/>
      <w:lvlJc w:val="left"/>
      <w:pPr>
        <w:tabs>
          <w:tab w:val="left" w:pos="1260"/>
        </w:tabs>
        <w:ind w:left="1260" w:hanging="420"/>
      </w:pPr>
      <w:rPr>
        <w:rFonts w:hint="eastAsia"/>
      </w:rPr>
    </w:lvl>
    <w:lvl w:ilvl="5" w:tentative="0">
      <w:start w:val="1"/>
      <w:numFmt w:val="lowerRoman"/>
      <w:lvlText w:val="%6."/>
      <w:lvlJc w:val="right"/>
      <w:pPr>
        <w:tabs>
          <w:tab w:val="left" w:pos="1680"/>
        </w:tabs>
        <w:ind w:left="1680" w:hanging="420"/>
      </w:pPr>
      <w:rPr>
        <w:rFonts w:hint="eastAsia"/>
      </w:rPr>
    </w:lvl>
    <w:lvl w:ilvl="6" w:tentative="0">
      <w:start w:val="1"/>
      <w:numFmt w:val="decimal"/>
      <w:lvlText w:val="%7."/>
      <w:lvlJc w:val="left"/>
      <w:pPr>
        <w:tabs>
          <w:tab w:val="left" w:pos="2100"/>
        </w:tabs>
        <w:ind w:left="2100" w:hanging="420"/>
      </w:pPr>
      <w:rPr>
        <w:rFonts w:hint="eastAsia"/>
      </w:rPr>
    </w:lvl>
    <w:lvl w:ilvl="7" w:tentative="0">
      <w:start w:val="1"/>
      <w:numFmt w:val="lowerLetter"/>
      <w:lvlText w:val="%8)"/>
      <w:lvlJc w:val="left"/>
      <w:pPr>
        <w:tabs>
          <w:tab w:val="left" w:pos="2520"/>
        </w:tabs>
        <w:ind w:left="2520" w:hanging="420"/>
      </w:pPr>
      <w:rPr>
        <w:rFonts w:hint="eastAsia"/>
      </w:rPr>
    </w:lvl>
    <w:lvl w:ilvl="8" w:tentative="0">
      <w:start w:val="1"/>
      <w:numFmt w:val="lowerRoman"/>
      <w:lvlText w:val="%9."/>
      <w:lvlJc w:val="right"/>
      <w:pPr>
        <w:tabs>
          <w:tab w:val="left" w:pos="2940"/>
        </w:tabs>
        <w:ind w:left="2940" w:hanging="420"/>
      </w:pPr>
      <w:rPr>
        <w:rFonts w:hint="eastAsia"/>
      </w:rPr>
    </w:lvl>
  </w:abstractNum>
  <w:abstractNum w:abstractNumId="50">
    <w:nsid w:val="76881292"/>
    <w:multiLevelType w:val="multilevel"/>
    <w:tmpl w:val="76881292"/>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772338C3"/>
    <w:multiLevelType w:val="multilevel"/>
    <w:tmpl w:val="772338C3"/>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79614CBE"/>
    <w:multiLevelType w:val="multilevel"/>
    <w:tmpl w:val="79614CBE"/>
    <w:lvl w:ilvl="0" w:tentative="0">
      <w:start w:val="1"/>
      <w:numFmt w:val="decimal"/>
      <w:lvlText w:val="4.%1."/>
      <w:lvlJc w:val="left"/>
      <w:pPr>
        <w:tabs>
          <w:tab w:val="left" w:pos="420"/>
        </w:tabs>
        <w:ind w:left="420" w:hanging="420"/>
      </w:pPr>
      <w:rPr>
        <w:rFonts w:hint="eastAsia"/>
      </w:rPr>
    </w:lvl>
    <w:lvl w:ilvl="1" w:tentative="0">
      <w:start w:val="1"/>
      <w:numFmt w:val="decimal"/>
      <w:lvlText w:val="%2）"/>
      <w:lvlJc w:val="left"/>
      <w:pPr>
        <w:tabs>
          <w:tab w:val="left" w:pos="510"/>
        </w:tabs>
        <w:ind w:left="510" w:hanging="510"/>
      </w:pPr>
      <w:rPr>
        <w:rFonts w:hint="default" w:ascii="Times New Roman" w:hAnsi="Times New Roman" w:cs="Times New Roman"/>
        <w:b w:val="0"/>
        <w:i w:val="0"/>
        <w:color w:val="000000"/>
        <w:sz w:val="24"/>
        <w:u w:val="none" w:color="000000"/>
      </w:rPr>
    </w:lvl>
    <w:lvl w:ilvl="2" w:tentative="0">
      <w:start w:val="1"/>
      <w:numFmt w:val="decimal"/>
      <w:lvlText w:val="%3."/>
      <w:lvlJc w:val="left"/>
      <w:pPr>
        <w:tabs>
          <w:tab w:val="left" w:pos="360"/>
        </w:tabs>
        <w:ind w:left="360" w:hanging="360"/>
      </w:pPr>
      <w:rPr>
        <w:rFonts w:hint="eastAsia"/>
      </w:rPr>
    </w:lvl>
    <w:lvl w:ilvl="3" w:tentative="0">
      <w:start w:val="1"/>
      <w:numFmt w:val="decimal"/>
      <w:lvlText w:val="%4."/>
      <w:lvlJc w:val="left"/>
      <w:pPr>
        <w:tabs>
          <w:tab w:val="left" w:pos="397"/>
        </w:tabs>
        <w:ind w:left="397" w:hanging="397"/>
      </w:pPr>
      <w:rPr>
        <w:rFonts w:hint="eastAsia"/>
      </w:rPr>
    </w:lvl>
    <w:lvl w:ilvl="4" w:tentative="0">
      <w:start w:val="1"/>
      <w:numFmt w:val="lowerLetter"/>
      <w:lvlText w:val="%5)"/>
      <w:lvlJc w:val="left"/>
      <w:pPr>
        <w:tabs>
          <w:tab w:val="left" w:pos="1260"/>
        </w:tabs>
        <w:ind w:left="1260" w:hanging="420"/>
      </w:pPr>
    </w:lvl>
    <w:lvl w:ilvl="5" w:tentative="0">
      <w:start w:val="1"/>
      <w:numFmt w:val="lowerRoman"/>
      <w:lvlText w:val="%6."/>
      <w:lvlJc w:val="right"/>
      <w:pPr>
        <w:tabs>
          <w:tab w:val="left" w:pos="1680"/>
        </w:tabs>
        <w:ind w:left="1680" w:hanging="420"/>
      </w:pPr>
    </w:lvl>
    <w:lvl w:ilvl="6" w:tentative="0">
      <w:start w:val="1"/>
      <w:numFmt w:val="decimal"/>
      <w:lvlText w:val="%7."/>
      <w:lvlJc w:val="left"/>
      <w:pPr>
        <w:tabs>
          <w:tab w:val="left" w:pos="2100"/>
        </w:tabs>
        <w:ind w:left="2100" w:hanging="420"/>
      </w:pPr>
    </w:lvl>
    <w:lvl w:ilvl="7" w:tentative="0">
      <w:start w:val="1"/>
      <w:numFmt w:val="lowerLetter"/>
      <w:lvlText w:val="%8)"/>
      <w:lvlJc w:val="left"/>
      <w:pPr>
        <w:tabs>
          <w:tab w:val="left" w:pos="2520"/>
        </w:tabs>
        <w:ind w:left="2520" w:hanging="420"/>
      </w:pPr>
    </w:lvl>
    <w:lvl w:ilvl="8" w:tentative="0">
      <w:start w:val="1"/>
      <w:numFmt w:val="lowerRoman"/>
      <w:lvlText w:val="%9."/>
      <w:lvlJc w:val="right"/>
      <w:pPr>
        <w:tabs>
          <w:tab w:val="left" w:pos="2940"/>
        </w:tabs>
        <w:ind w:left="2940" w:hanging="420"/>
      </w:pPr>
    </w:lvl>
  </w:abstractNum>
  <w:abstractNum w:abstractNumId="53">
    <w:nsid w:val="7EE558E7"/>
    <w:multiLevelType w:val="multilevel"/>
    <w:tmpl w:val="7EE558E7"/>
    <w:lvl w:ilvl="0" w:tentative="0">
      <w:start w:val="1"/>
      <w:numFmt w:val="decimal"/>
      <w:lvlText w:val="%1."/>
      <w:lvlJc w:val="left"/>
      <w:pPr>
        <w:tabs>
          <w:tab w:val="left" w:pos="510"/>
        </w:tabs>
        <w:ind w:left="510" w:hanging="510"/>
      </w:pPr>
      <w:rPr>
        <w:rFonts w:hint="default" w:ascii="Times New Roman" w:hAnsi="Times New Roman" w:cs="Times New Roman"/>
        <w:spacing w:val="-20"/>
        <w:kern w:val="2"/>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3"/>
  </w:num>
  <w:num w:numId="2">
    <w:abstractNumId w:val="8"/>
  </w:num>
  <w:num w:numId="3">
    <w:abstractNumId w:val="5"/>
  </w:num>
  <w:num w:numId="4">
    <w:abstractNumId w:val="9"/>
  </w:num>
  <w:num w:numId="5">
    <w:abstractNumId w:val="47"/>
  </w:num>
  <w:num w:numId="6">
    <w:abstractNumId w:val="25"/>
  </w:num>
  <w:num w:numId="7">
    <w:abstractNumId w:val="10"/>
  </w:num>
  <w:num w:numId="8">
    <w:abstractNumId w:val="16"/>
  </w:num>
  <w:num w:numId="9">
    <w:abstractNumId w:val="12"/>
  </w:num>
  <w:num w:numId="10">
    <w:abstractNumId w:val="36"/>
  </w:num>
  <w:num w:numId="11">
    <w:abstractNumId w:val="43"/>
  </w:num>
  <w:num w:numId="12">
    <w:abstractNumId w:val="19"/>
  </w:num>
  <w:num w:numId="13">
    <w:abstractNumId w:val="50"/>
  </w:num>
  <w:num w:numId="14">
    <w:abstractNumId w:val="18"/>
  </w:num>
  <w:num w:numId="15">
    <w:abstractNumId w:val="15"/>
  </w:num>
  <w:num w:numId="16">
    <w:abstractNumId w:val="14"/>
  </w:num>
  <w:num w:numId="17">
    <w:abstractNumId w:val="13"/>
  </w:num>
  <w:num w:numId="18">
    <w:abstractNumId w:val="49"/>
  </w:num>
  <w:num w:numId="19">
    <w:abstractNumId w:val="32"/>
  </w:num>
  <w:num w:numId="20">
    <w:abstractNumId w:val="28"/>
  </w:num>
  <w:num w:numId="21">
    <w:abstractNumId w:val="52"/>
  </w:num>
  <w:num w:numId="22">
    <w:abstractNumId w:val="53"/>
  </w:num>
  <w:num w:numId="23">
    <w:abstractNumId w:val="21"/>
  </w:num>
  <w:num w:numId="24">
    <w:abstractNumId w:val="51"/>
  </w:num>
  <w:num w:numId="25">
    <w:abstractNumId w:val="45"/>
  </w:num>
  <w:num w:numId="26">
    <w:abstractNumId w:val="46"/>
  </w:num>
  <w:num w:numId="27">
    <w:abstractNumId w:val="35"/>
  </w:num>
  <w:num w:numId="28">
    <w:abstractNumId w:val="26"/>
  </w:num>
  <w:num w:numId="29">
    <w:abstractNumId w:val="29"/>
  </w:num>
  <w:num w:numId="30">
    <w:abstractNumId w:val="34"/>
  </w:num>
  <w:num w:numId="31">
    <w:abstractNumId w:val="17"/>
  </w:num>
  <w:num w:numId="32">
    <w:abstractNumId w:val="27"/>
  </w:num>
  <w:num w:numId="33">
    <w:abstractNumId w:val="23"/>
  </w:num>
  <w:num w:numId="34">
    <w:abstractNumId w:val="1"/>
  </w:num>
  <w:num w:numId="35">
    <w:abstractNumId w:val="20"/>
  </w:num>
  <w:num w:numId="36">
    <w:abstractNumId w:val="44"/>
  </w:num>
  <w:num w:numId="37">
    <w:abstractNumId w:val="30"/>
  </w:num>
  <w:num w:numId="38">
    <w:abstractNumId w:val="41"/>
  </w:num>
  <w:num w:numId="39">
    <w:abstractNumId w:val="37"/>
  </w:num>
  <w:num w:numId="40">
    <w:abstractNumId w:val="31"/>
  </w:num>
  <w:num w:numId="41">
    <w:abstractNumId w:val="6"/>
  </w:num>
  <w:num w:numId="42">
    <w:abstractNumId w:val="4"/>
  </w:num>
  <w:num w:numId="43">
    <w:abstractNumId w:val="40"/>
  </w:num>
  <w:num w:numId="44">
    <w:abstractNumId w:val="2"/>
  </w:num>
  <w:num w:numId="45">
    <w:abstractNumId w:val="48"/>
  </w:num>
  <w:num w:numId="46">
    <w:abstractNumId w:val="24"/>
  </w:num>
  <w:num w:numId="47">
    <w:abstractNumId w:val="39"/>
  </w:num>
  <w:num w:numId="48">
    <w:abstractNumId w:val="0"/>
  </w:num>
  <w:num w:numId="49">
    <w:abstractNumId w:val="3"/>
  </w:num>
  <w:num w:numId="50">
    <w:abstractNumId w:val="38"/>
  </w:num>
  <w:num w:numId="51">
    <w:abstractNumId w:val="7"/>
  </w:num>
  <w:num w:numId="52">
    <w:abstractNumId w:val="22"/>
  </w:num>
  <w:num w:numId="53">
    <w:abstractNumId w:val="42"/>
  </w:num>
  <w:num w:numId="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jMDJkYWQ4YWZmNjY2Y2M3OTM5OGFjZDFmZTM0NmEifQ=="/>
  </w:docVars>
  <w:rsids>
    <w:rsidRoot w:val="00172A27"/>
    <w:rsid w:val="00003E09"/>
    <w:rsid w:val="00004CA8"/>
    <w:rsid w:val="00004DB9"/>
    <w:rsid w:val="000058DD"/>
    <w:rsid w:val="000058FC"/>
    <w:rsid w:val="00006B6E"/>
    <w:rsid w:val="00007053"/>
    <w:rsid w:val="00010566"/>
    <w:rsid w:val="000106E6"/>
    <w:rsid w:val="00010DAB"/>
    <w:rsid w:val="000111BD"/>
    <w:rsid w:val="000118F7"/>
    <w:rsid w:val="00011FB2"/>
    <w:rsid w:val="000121E2"/>
    <w:rsid w:val="000132B5"/>
    <w:rsid w:val="000148E3"/>
    <w:rsid w:val="000174C4"/>
    <w:rsid w:val="00020212"/>
    <w:rsid w:val="0002099B"/>
    <w:rsid w:val="000234CB"/>
    <w:rsid w:val="00023731"/>
    <w:rsid w:val="0002381F"/>
    <w:rsid w:val="000249B5"/>
    <w:rsid w:val="00024BB7"/>
    <w:rsid w:val="0002580E"/>
    <w:rsid w:val="00025995"/>
    <w:rsid w:val="000260DF"/>
    <w:rsid w:val="000267CF"/>
    <w:rsid w:val="00030A63"/>
    <w:rsid w:val="000317E9"/>
    <w:rsid w:val="00032B93"/>
    <w:rsid w:val="00033404"/>
    <w:rsid w:val="00040660"/>
    <w:rsid w:val="00040EC6"/>
    <w:rsid w:val="000417D6"/>
    <w:rsid w:val="00041B2C"/>
    <w:rsid w:val="00042524"/>
    <w:rsid w:val="000443DB"/>
    <w:rsid w:val="00045791"/>
    <w:rsid w:val="00046390"/>
    <w:rsid w:val="00046981"/>
    <w:rsid w:val="00046B72"/>
    <w:rsid w:val="0004742D"/>
    <w:rsid w:val="00047A4E"/>
    <w:rsid w:val="00050054"/>
    <w:rsid w:val="00050A40"/>
    <w:rsid w:val="00050B8B"/>
    <w:rsid w:val="00051B7B"/>
    <w:rsid w:val="00052A18"/>
    <w:rsid w:val="00053543"/>
    <w:rsid w:val="00056EBE"/>
    <w:rsid w:val="00057128"/>
    <w:rsid w:val="000575ED"/>
    <w:rsid w:val="00057A51"/>
    <w:rsid w:val="00060274"/>
    <w:rsid w:val="000603E6"/>
    <w:rsid w:val="000611AC"/>
    <w:rsid w:val="00061E05"/>
    <w:rsid w:val="000625EC"/>
    <w:rsid w:val="00062B4F"/>
    <w:rsid w:val="00063D19"/>
    <w:rsid w:val="000641AF"/>
    <w:rsid w:val="0006502B"/>
    <w:rsid w:val="00065761"/>
    <w:rsid w:val="00065BD9"/>
    <w:rsid w:val="00066A89"/>
    <w:rsid w:val="000708F0"/>
    <w:rsid w:val="0007179E"/>
    <w:rsid w:val="00071933"/>
    <w:rsid w:val="0007225E"/>
    <w:rsid w:val="00072A2E"/>
    <w:rsid w:val="00072CE3"/>
    <w:rsid w:val="000743BC"/>
    <w:rsid w:val="00075BA0"/>
    <w:rsid w:val="00077B50"/>
    <w:rsid w:val="00077EBB"/>
    <w:rsid w:val="00080803"/>
    <w:rsid w:val="000810ED"/>
    <w:rsid w:val="00081A06"/>
    <w:rsid w:val="0008229F"/>
    <w:rsid w:val="00083C08"/>
    <w:rsid w:val="000863A6"/>
    <w:rsid w:val="00086EC7"/>
    <w:rsid w:val="00087B55"/>
    <w:rsid w:val="0009020B"/>
    <w:rsid w:val="000908DF"/>
    <w:rsid w:val="00090DEF"/>
    <w:rsid w:val="000936ED"/>
    <w:rsid w:val="000942B7"/>
    <w:rsid w:val="0009489E"/>
    <w:rsid w:val="00094CA2"/>
    <w:rsid w:val="000965B4"/>
    <w:rsid w:val="000A327D"/>
    <w:rsid w:val="000A328B"/>
    <w:rsid w:val="000A46AF"/>
    <w:rsid w:val="000A611B"/>
    <w:rsid w:val="000A6382"/>
    <w:rsid w:val="000B11B6"/>
    <w:rsid w:val="000B25D9"/>
    <w:rsid w:val="000B3B4B"/>
    <w:rsid w:val="000B3CD4"/>
    <w:rsid w:val="000B5589"/>
    <w:rsid w:val="000B586A"/>
    <w:rsid w:val="000B593E"/>
    <w:rsid w:val="000B5B22"/>
    <w:rsid w:val="000B70AD"/>
    <w:rsid w:val="000B7204"/>
    <w:rsid w:val="000C11A1"/>
    <w:rsid w:val="000C130C"/>
    <w:rsid w:val="000C1320"/>
    <w:rsid w:val="000C223E"/>
    <w:rsid w:val="000C22C6"/>
    <w:rsid w:val="000C2E07"/>
    <w:rsid w:val="000C2FE9"/>
    <w:rsid w:val="000C3DCB"/>
    <w:rsid w:val="000C443B"/>
    <w:rsid w:val="000C4D48"/>
    <w:rsid w:val="000C6440"/>
    <w:rsid w:val="000C6A9D"/>
    <w:rsid w:val="000D1368"/>
    <w:rsid w:val="000D1A45"/>
    <w:rsid w:val="000D21C4"/>
    <w:rsid w:val="000D2DF8"/>
    <w:rsid w:val="000D51A5"/>
    <w:rsid w:val="000D7DF7"/>
    <w:rsid w:val="000E1725"/>
    <w:rsid w:val="000E1C26"/>
    <w:rsid w:val="000E231F"/>
    <w:rsid w:val="000E42E2"/>
    <w:rsid w:val="000E5755"/>
    <w:rsid w:val="000E5EC9"/>
    <w:rsid w:val="000E67EA"/>
    <w:rsid w:val="000E681D"/>
    <w:rsid w:val="000E6A01"/>
    <w:rsid w:val="000F09C5"/>
    <w:rsid w:val="000F139B"/>
    <w:rsid w:val="000F1F1D"/>
    <w:rsid w:val="000F3BC0"/>
    <w:rsid w:val="000F439F"/>
    <w:rsid w:val="000F4C20"/>
    <w:rsid w:val="000F562E"/>
    <w:rsid w:val="000F6478"/>
    <w:rsid w:val="000F6A48"/>
    <w:rsid w:val="000F6D1A"/>
    <w:rsid w:val="000F73E0"/>
    <w:rsid w:val="000F7AC6"/>
    <w:rsid w:val="00101456"/>
    <w:rsid w:val="001015CC"/>
    <w:rsid w:val="00101F47"/>
    <w:rsid w:val="00102BA1"/>
    <w:rsid w:val="00104C29"/>
    <w:rsid w:val="00105D1D"/>
    <w:rsid w:val="00110128"/>
    <w:rsid w:val="00110474"/>
    <w:rsid w:val="00111979"/>
    <w:rsid w:val="0011277D"/>
    <w:rsid w:val="001129DE"/>
    <w:rsid w:val="00114910"/>
    <w:rsid w:val="00114D56"/>
    <w:rsid w:val="0011683F"/>
    <w:rsid w:val="001208AA"/>
    <w:rsid w:val="00120B87"/>
    <w:rsid w:val="0012420D"/>
    <w:rsid w:val="00124287"/>
    <w:rsid w:val="00125A88"/>
    <w:rsid w:val="001262E1"/>
    <w:rsid w:val="0012779E"/>
    <w:rsid w:val="00131055"/>
    <w:rsid w:val="001315EB"/>
    <w:rsid w:val="001328E5"/>
    <w:rsid w:val="00132F03"/>
    <w:rsid w:val="00133DCE"/>
    <w:rsid w:val="001349B9"/>
    <w:rsid w:val="00134B3E"/>
    <w:rsid w:val="001356F4"/>
    <w:rsid w:val="001358B5"/>
    <w:rsid w:val="00135B54"/>
    <w:rsid w:val="00135D63"/>
    <w:rsid w:val="00136CFE"/>
    <w:rsid w:val="00137AE4"/>
    <w:rsid w:val="00137EA0"/>
    <w:rsid w:val="0014066D"/>
    <w:rsid w:val="001411D4"/>
    <w:rsid w:val="001415DA"/>
    <w:rsid w:val="001426D5"/>
    <w:rsid w:val="00142D57"/>
    <w:rsid w:val="00143F18"/>
    <w:rsid w:val="00144C8F"/>
    <w:rsid w:val="00146231"/>
    <w:rsid w:val="00146DCE"/>
    <w:rsid w:val="00152DD9"/>
    <w:rsid w:val="00153104"/>
    <w:rsid w:val="0015358F"/>
    <w:rsid w:val="00154D49"/>
    <w:rsid w:val="00154FF9"/>
    <w:rsid w:val="00155BDF"/>
    <w:rsid w:val="00156A24"/>
    <w:rsid w:val="00156E2F"/>
    <w:rsid w:val="001571A3"/>
    <w:rsid w:val="00160201"/>
    <w:rsid w:val="00161539"/>
    <w:rsid w:val="00162A8A"/>
    <w:rsid w:val="00162B10"/>
    <w:rsid w:val="0016495E"/>
    <w:rsid w:val="00164B2C"/>
    <w:rsid w:val="001654B5"/>
    <w:rsid w:val="00165511"/>
    <w:rsid w:val="00165BAF"/>
    <w:rsid w:val="00165C65"/>
    <w:rsid w:val="00166D0D"/>
    <w:rsid w:val="001704BD"/>
    <w:rsid w:val="001707DB"/>
    <w:rsid w:val="00172F58"/>
    <w:rsid w:val="001731FF"/>
    <w:rsid w:val="00174C4B"/>
    <w:rsid w:val="00174D14"/>
    <w:rsid w:val="0017524B"/>
    <w:rsid w:val="001753A1"/>
    <w:rsid w:val="001753F0"/>
    <w:rsid w:val="00177271"/>
    <w:rsid w:val="001777D9"/>
    <w:rsid w:val="0018099E"/>
    <w:rsid w:val="00180E40"/>
    <w:rsid w:val="00180F66"/>
    <w:rsid w:val="00182D33"/>
    <w:rsid w:val="001832CE"/>
    <w:rsid w:val="00183EAA"/>
    <w:rsid w:val="00185BB2"/>
    <w:rsid w:val="001867DA"/>
    <w:rsid w:val="00186960"/>
    <w:rsid w:val="00187004"/>
    <w:rsid w:val="00187F78"/>
    <w:rsid w:val="00190FB2"/>
    <w:rsid w:val="00191A9A"/>
    <w:rsid w:val="001936EC"/>
    <w:rsid w:val="00193B53"/>
    <w:rsid w:val="00193B6C"/>
    <w:rsid w:val="00193DC2"/>
    <w:rsid w:val="00194906"/>
    <w:rsid w:val="0019706A"/>
    <w:rsid w:val="0019759C"/>
    <w:rsid w:val="001A027E"/>
    <w:rsid w:val="001A127F"/>
    <w:rsid w:val="001A2880"/>
    <w:rsid w:val="001A2E7D"/>
    <w:rsid w:val="001A39E0"/>
    <w:rsid w:val="001A3A7F"/>
    <w:rsid w:val="001A4A50"/>
    <w:rsid w:val="001A5BCB"/>
    <w:rsid w:val="001B2289"/>
    <w:rsid w:val="001B3128"/>
    <w:rsid w:val="001B34CF"/>
    <w:rsid w:val="001B605A"/>
    <w:rsid w:val="001B63DC"/>
    <w:rsid w:val="001B69E3"/>
    <w:rsid w:val="001B6DBC"/>
    <w:rsid w:val="001B6DF8"/>
    <w:rsid w:val="001B7037"/>
    <w:rsid w:val="001B70A6"/>
    <w:rsid w:val="001B73CE"/>
    <w:rsid w:val="001B7B2D"/>
    <w:rsid w:val="001C03EC"/>
    <w:rsid w:val="001C049A"/>
    <w:rsid w:val="001C0E05"/>
    <w:rsid w:val="001C16CC"/>
    <w:rsid w:val="001C19DF"/>
    <w:rsid w:val="001C1A99"/>
    <w:rsid w:val="001C1EA4"/>
    <w:rsid w:val="001C1F19"/>
    <w:rsid w:val="001C2BBC"/>
    <w:rsid w:val="001C383D"/>
    <w:rsid w:val="001C3E7E"/>
    <w:rsid w:val="001C4987"/>
    <w:rsid w:val="001C5070"/>
    <w:rsid w:val="001C612D"/>
    <w:rsid w:val="001C7D2D"/>
    <w:rsid w:val="001C7D66"/>
    <w:rsid w:val="001D1437"/>
    <w:rsid w:val="001D502B"/>
    <w:rsid w:val="001D548B"/>
    <w:rsid w:val="001D5DDC"/>
    <w:rsid w:val="001D6E7D"/>
    <w:rsid w:val="001E1213"/>
    <w:rsid w:val="001E16D2"/>
    <w:rsid w:val="001E2DBB"/>
    <w:rsid w:val="001E339B"/>
    <w:rsid w:val="001E3FF6"/>
    <w:rsid w:val="001E448E"/>
    <w:rsid w:val="001E4644"/>
    <w:rsid w:val="001E4675"/>
    <w:rsid w:val="001E60E4"/>
    <w:rsid w:val="001E6310"/>
    <w:rsid w:val="001F154F"/>
    <w:rsid w:val="001F20F7"/>
    <w:rsid w:val="001F324B"/>
    <w:rsid w:val="001F5555"/>
    <w:rsid w:val="001F6DD7"/>
    <w:rsid w:val="001F731D"/>
    <w:rsid w:val="002027D9"/>
    <w:rsid w:val="0020372D"/>
    <w:rsid w:val="00204A86"/>
    <w:rsid w:val="00205098"/>
    <w:rsid w:val="00205512"/>
    <w:rsid w:val="0020561A"/>
    <w:rsid w:val="00206164"/>
    <w:rsid w:val="0020667C"/>
    <w:rsid w:val="002071CA"/>
    <w:rsid w:val="00207938"/>
    <w:rsid w:val="0021110F"/>
    <w:rsid w:val="0021122C"/>
    <w:rsid w:val="00211C4E"/>
    <w:rsid w:val="00212B11"/>
    <w:rsid w:val="00213153"/>
    <w:rsid w:val="00213D1C"/>
    <w:rsid w:val="00214318"/>
    <w:rsid w:val="0021563F"/>
    <w:rsid w:val="002210C8"/>
    <w:rsid w:val="00221E9B"/>
    <w:rsid w:val="00221F84"/>
    <w:rsid w:val="002227F2"/>
    <w:rsid w:val="00224578"/>
    <w:rsid w:val="002260D2"/>
    <w:rsid w:val="0022669C"/>
    <w:rsid w:val="002272DD"/>
    <w:rsid w:val="00227E65"/>
    <w:rsid w:val="00231048"/>
    <w:rsid w:val="00231E78"/>
    <w:rsid w:val="002325DA"/>
    <w:rsid w:val="002332D3"/>
    <w:rsid w:val="00233A37"/>
    <w:rsid w:val="00233DBF"/>
    <w:rsid w:val="00234506"/>
    <w:rsid w:val="00234936"/>
    <w:rsid w:val="00236929"/>
    <w:rsid w:val="00236EC4"/>
    <w:rsid w:val="00237731"/>
    <w:rsid w:val="00237BD8"/>
    <w:rsid w:val="00237D1A"/>
    <w:rsid w:val="002402A1"/>
    <w:rsid w:val="0024053F"/>
    <w:rsid w:val="00240551"/>
    <w:rsid w:val="00241B3F"/>
    <w:rsid w:val="00242313"/>
    <w:rsid w:val="00242D99"/>
    <w:rsid w:val="00243187"/>
    <w:rsid w:val="0024387D"/>
    <w:rsid w:val="00243E97"/>
    <w:rsid w:val="002442E3"/>
    <w:rsid w:val="0024554D"/>
    <w:rsid w:val="00245691"/>
    <w:rsid w:val="00247264"/>
    <w:rsid w:val="002503F3"/>
    <w:rsid w:val="002511FD"/>
    <w:rsid w:val="00251E94"/>
    <w:rsid w:val="00252CD3"/>
    <w:rsid w:val="00253CA1"/>
    <w:rsid w:val="0025425D"/>
    <w:rsid w:val="002545CC"/>
    <w:rsid w:val="00254B19"/>
    <w:rsid w:val="0025612C"/>
    <w:rsid w:val="002568F6"/>
    <w:rsid w:val="002570B5"/>
    <w:rsid w:val="00257828"/>
    <w:rsid w:val="00260393"/>
    <w:rsid w:val="002620C2"/>
    <w:rsid w:val="0026272D"/>
    <w:rsid w:val="00263420"/>
    <w:rsid w:val="002636EF"/>
    <w:rsid w:val="002640A7"/>
    <w:rsid w:val="0026435D"/>
    <w:rsid w:val="002643A6"/>
    <w:rsid w:val="00265A9C"/>
    <w:rsid w:val="00267AA8"/>
    <w:rsid w:val="00270480"/>
    <w:rsid w:val="002710DC"/>
    <w:rsid w:val="00271365"/>
    <w:rsid w:val="002715B4"/>
    <w:rsid w:val="00273980"/>
    <w:rsid w:val="00273B05"/>
    <w:rsid w:val="00275320"/>
    <w:rsid w:val="00275D98"/>
    <w:rsid w:val="00275FDF"/>
    <w:rsid w:val="002774CE"/>
    <w:rsid w:val="002777A7"/>
    <w:rsid w:val="00277E27"/>
    <w:rsid w:val="002805BE"/>
    <w:rsid w:val="0028081C"/>
    <w:rsid w:val="00282432"/>
    <w:rsid w:val="00283E50"/>
    <w:rsid w:val="00290F18"/>
    <w:rsid w:val="0029129D"/>
    <w:rsid w:val="00291846"/>
    <w:rsid w:val="00292553"/>
    <w:rsid w:val="0029423A"/>
    <w:rsid w:val="002948B2"/>
    <w:rsid w:val="0029585A"/>
    <w:rsid w:val="0029589D"/>
    <w:rsid w:val="002A30B9"/>
    <w:rsid w:val="002A47DB"/>
    <w:rsid w:val="002A67EB"/>
    <w:rsid w:val="002A7D49"/>
    <w:rsid w:val="002B146A"/>
    <w:rsid w:val="002B2854"/>
    <w:rsid w:val="002B4474"/>
    <w:rsid w:val="002B44B8"/>
    <w:rsid w:val="002B47AA"/>
    <w:rsid w:val="002B48C5"/>
    <w:rsid w:val="002B4BB7"/>
    <w:rsid w:val="002B6F78"/>
    <w:rsid w:val="002C108E"/>
    <w:rsid w:val="002C1ADD"/>
    <w:rsid w:val="002C20E7"/>
    <w:rsid w:val="002C216C"/>
    <w:rsid w:val="002C2A3A"/>
    <w:rsid w:val="002C2E14"/>
    <w:rsid w:val="002C3908"/>
    <w:rsid w:val="002C4180"/>
    <w:rsid w:val="002C48C4"/>
    <w:rsid w:val="002C5A85"/>
    <w:rsid w:val="002C662F"/>
    <w:rsid w:val="002C6DA2"/>
    <w:rsid w:val="002D01EA"/>
    <w:rsid w:val="002D12E6"/>
    <w:rsid w:val="002D1BBE"/>
    <w:rsid w:val="002D1CC6"/>
    <w:rsid w:val="002D1F78"/>
    <w:rsid w:val="002D246F"/>
    <w:rsid w:val="002D58FF"/>
    <w:rsid w:val="002D6AD6"/>
    <w:rsid w:val="002D7FC6"/>
    <w:rsid w:val="002E0F66"/>
    <w:rsid w:val="002E21B3"/>
    <w:rsid w:val="002E2B17"/>
    <w:rsid w:val="002E300A"/>
    <w:rsid w:val="002E33B5"/>
    <w:rsid w:val="002E71EC"/>
    <w:rsid w:val="002F04D5"/>
    <w:rsid w:val="002F70D6"/>
    <w:rsid w:val="002F7AF1"/>
    <w:rsid w:val="0030035B"/>
    <w:rsid w:val="00301A3F"/>
    <w:rsid w:val="003024D4"/>
    <w:rsid w:val="003028F7"/>
    <w:rsid w:val="00303A13"/>
    <w:rsid w:val="00303BD3"/>
    <w:rsid w:val="00304C01"/>
    <w:rsid w:val="003059DA"/>
    <w:rsid w:val="0030624F"/>
    <w:rsid w:val="00306302"/>
    <w:rsid w:val="003075B5"/>
    <w:rsid w:val="00310AFE"/>
    <w:rsid w:val="00311EFC"/>
    <w:rsid w:val="003136B9"/>
    <w:rsid w:val="00313AFD"/>
    <w:rsid w:val="0031606A"/>
    <w:rsid w:val="00316A51"/>
    <w:rsid w:val="00316CA6"/>
    <w:rsid w:val="00316F24"/>
    <w:rsid w:val="003178E8"/>
    <w:rsid w:val="00317A97"/>
    <w:rsid w:val="00317E95"/>
    <w:rsid w:val="00322CA4"/>
    <w:rsid w:val="00322F77"/>
    <w:rsid w:val="00323182"/>
    <w:rsid w:val="00323A54"/>
    <w:rsid w:val="00325987"/>
    <w:rsid w:val="00326BA8"/>
    <w:rsid w:val="00326E3E"/>
    <w:rsid w:val="00327936"/>
    <w:rsid w:val="003306D4"/>
    <w:rsid w:val="00330B92"/>
    <w:rsid w:val="003316CD"/>
    <w:rsid w:val="00331D83"/>
    <w:rsid w:val="00335C7E"/>
    <w:rsid w:val="003374A1"/>
    <w:rsid w:val="00340270"/>
    <w:rsid w:val="0034028A"/>
    <w:rsid w:val="0034049B"/>
    <w:rsid w:val="003454BD"/>
    <w:rsid w:val="00347884"/>
    <w:rsid w:val="00351C18"/>
    <w:rsid w:val="0035250E"/>
    <w:rsid w:val="0035349F"/>
    <w:rsid w:val="00353ACF"/>
    <w:rsid w:val="00353D23"/>
    <w:rsid w:val="003540A2"/>
    <w:rsid w:val="003559CD"/>
    <w:rsid w:val="00355B01"/>
    <w:rsid w:val="0035700D"/>
    <w:rsid w:val="00357203"/>
    <w:rsid w:val="00360D45"/>
    <w:rsid w:val="00361A77"/>
    <w:rsid w:val="00361AF4"/>
    <w:rsid w:val="00361C91"/>
    <w:rsid w:val="00363551"/>
    <w:rsid w:val="003651EB"/>
    <w:rsid w:val="00370264"/>
    <w:rsid w:val="00371C63"/>
    <w:rsid w:val="00371C6C"/>
    <w:rsid w:val="00371ED2"/>
    <w:rsid w:val="00371EFA"/>
    <w:rsid w:val="0037289E"/>
    <w:rsid w:val="00372B4C"/>
    <w:rsid w:val="00373035"/>
    <w:rsid w:val="0037303C"/>
    <w:rsid w:val="00373089"/>
    <w:rsid w:val="003733FA"/>
    <w:rsid w:val="0037465B"/>
    <w:rsid w:val="00375E18"/>
    <w:rsid w:val="00375FCB"/>
    <w:rsid w:val="00377735"/>
    <w:rsid w:val="0038011F"/>
    <w:rsid w:val="0038079F"/>
    <w:rsid w:val="00381A74"/>
    <w:rsid w:val="00381D13"/>
    <w:rsid w:val="00383C9F"/>
    <w:rsid w:val="00383FAC"/>
    <w:rsid w:val="003849CE"/>
    <w:rsid w:val="003854BB"/>
    <w:rsid w:val="00385D62"/>
    <w:rsid w:val="00385FCA"/>
    <w:rsid w:val="00385FDB"/>
    <w:rsid w:val="00387257"/>
    <w:rsid w:val="0038770E"/>
    <w:rsid w:val="00390458"/>
    <w:rsid w:val="003934E2"/>
    <w:rsid w:val="00394481"/>
    <w:rsid w:val="00394A10"/>
    <w:rsid w:val="00394CCC"/>
    <w:rsid w:val="0039509E"/>
    <w:rsid w:val="00395AE0"/>
    <w:rsid w:val="00396447"/>
    <w:rsid w:val="003A016F"/>
    <w:rsid w:val="003A2D52"/>
    <w:rsid w:val="003A3753"/>
    <w:rsid w:val="003A400B"/>
    <w:rsid w:val="003A4D88"/>
    <w:rsid w:val="003A59B2"/>
    <w:rsid w:val="003A5C23"/>
    <w:rsid w:val="003A5D3B"/>
    <w:rsid w:val="003A641B"/>
    <w:rsid w:val="003A6ED5"/>
    <w:rsid w:val="003A7AA7"/>
    <w:rsid w:val="003B06F4"/>
    <w:rsid w:val="003B156E"/>
    <w:rsid w:val="003B1E8E"/>
    <w:rsid w:val="003B27AD"/>
    <w:rsid w:val="003B364D"/>
    <w:rsid w:val="003B3E48"/>
    <w:rsid w:val="003B4B02"/>
    <w:rsid w:val="003B5266"/>
    <w:rsid w:val="003B6A0F"/>
    <w:rsid w:val="003B6CB8"/>
    <w:rsid w:val="003C178B"/>
    <w:rsid w:val="003C2528"/>
    <w:rsid w:val="003C3994"/>
    <w:rsid w:val="003C3BE0"/>
    <w:rsid w:val="003C3C5C"/>
    <w:rsid w:val="003C5960"/>
    <w:rsid w:val="003C6728"/>
    <w:rsid w:val="003D1075"/>
    <w:rsid w:val="003D1817"/>
    <w:rsid w:val="003D2E3A"/>
    <w:rsid w:val="003D4064"/>
    <w:rsid w:val="003D43A9"/>
    <w:rsid w:val="003D4C22"/>
    <w:rsid w:val="003D5249"/>
    <w:rsid w:val="003D592D"/>
    <w:rsid w:val="003D670B"/>
    <w:rsid w:val="003E1BFA"/>
    <w:rsid w:val="003E2555"/>
    <w:rsid w:val="003E2778"/>
    <w:rsid w:val="003E2E34"/>
    <w:rsid w:val="003E49AD"/>
    <w:rsid w:val="003E5134"/>
    <w:rsid w:val="003E5160"/>
    <w:rsid w:val="003E56C3"/>
    <w:rsid w:val="003E612D"/>
    <w:rsid w:val="003E6347"/>
    <w:rsid w:val="003F0D83"/>
    <w:rsid w:val="003F23CE"/>
    <w:rsid w:val="003F2A30"/>
    <w:rsid w:val="003F386F"/>
    <w:rsid w:val="003F4736"/>
    <w:rsid w:val="004000F2"/>
    <w:rsid w:val="0040098C"/>
    <w:rsid w:val="00400DC4"/>
    <w:rsid w:val="00401962"/>
    <w:rsid w:val="00403547"/>
    <w:rsid w:val="00403BDD"/>
    <w:rsid w:val="0040406C"/>
    <w:rsid w:val="00404415"/>
    <w:rsid w:val="00405012"/>
    <w:rsid w:val="00405F80"/>
    <w:rsid w:val="0040613D"/>
    <w:rsid w:val="004072E4"/>
    <w:rsid w:val="00407F88"/>
    <w:rsid w:val="00412363"/>
    <w:rsid w:val="004126E3"/>
    <w:rsid w:val="0041398D"/>
    <w:rsid w:val="0041402E"/>
    <w:rsid w:val="004159FA"/>
    <w:rsid w:val="00416036"/>
    <w:rsid w:val="0041621D"/>
    <w:rsid w:val="004176F9"/>
    <w:rsid w:val="004177C8"/>
    <w:rsid w:val="00420B92"/>
    <w:rsid w:val="00420D55"/>
    <w:rsid w:val="00421DA9"/>
    <w:rsid w:val="00421F94"/>
    <w:rsid w:val="004234D1"/>
    <w:rsid w:val="004250AE"/>
    <w:rsid w:val="00425DE5"/>
    <w:rsid w:val="00425F54"/>
    <w:rsid w:val="0042681E"/>
    <w:rsid w:val="004271D6"/>
    <w:rsid w:val="004277A6"/>
    <w:rsid w:val="00427C18"/>
    <w:rsid w:val="00431996"/>
    <w:rsid w:val="00432313"/>
    <w:rsid w:val="00433873"/>
    <w:rsid w:val="00434572"/>
    <w:rsid w:val="0043487B"/>
    <w:rsid w:val="00434FFC"/>
    <w:rsid w:val="00435A3A"/>
    <w:rsid w:val="00435A57"/>
    <w:rsid w:val="00436353"/>
    <w:rsid w:val="00436435"/>
    <w:rsid w:val="004369A3"/>
    <w:rsid w:val="004371D9"/>
    <w:rsid w:val="004379C3"/>
    <w:rsid w:val="00440941"/>
    <w:rsid w:val="00441891"/>
    <w:rsid w:val="004425D3"/>
    <w:rsid w:val="00442D5F"/>
    <w:rsid w:val="004430D9"/>
    <w:rsid w:val="00443EA7"/>
    <w:rsid w:val="00444678"/>
    <w:rsid w:val="004446F2"/>
    <w:rsid w:val="00444853"/>
    <w:rsid w:val="004459CE"/>
    <w:rsid w:val="0045057B"/>
    <w:rsid w:val="004518A5"/>
    <w:rsid w:val="004527BE"/>
    <w:rsid w:val="00454C3B"/>
    <w:rsid w:val="00455785"/>
    <w:rsid w:val="00455A54"/>
    <w:rsid w:val="00456438"/>
    <w:rsid w:val="004577FD"/>
    <w:rsid w:val="00457EC5"/>
    <w:rsid w:val="00460332"/>
    <w:rsid w:val="00461644"/>
    <w:rsid w:val="00462589"/>
    <w:rsid w:val="00462A47"/>
    <w:rsid w:val="00462E43"/>
    <w:rsid w:val="0046441A"/>
    <w:rsid w:val="0046567E"/>
    <w:rsid w:val="0046584E"/>
    <w:rsid w:val="0046599C"/>
    <w:rsid w:val="00466FE0"/>
    <w:rsid w:val="00471225"/>
    <w:rsid w:val="004719DE"/>
    <w:rsid w:val="00473013"/>
    <w:rsid w:val="00474BAE"/>
    <w:rsid w:val="004772E1"/>
    <w:rsid w:val="0048020C"/>
    <w:rsid w:val="0048057C"/>
    <w:rsid w:val="00480BC4"/>
    <w:rsid w:val="00482A01"/>
    <w:rsid w:val="00482C88"/>
    <w:rsid w:val="0048434B"/>
    <w:rsid w:val="00484B26"/>
    <w:rsid w:val="00484BEC"/>
    <w:rsid w:val="00484C75"/>
    <w:rsid w:val="00484C7B"/>
    <w:rsid w:val="00484E60"/>
    <w:rsid w:val="00485291"/>
    <w:rsid w:val="004860D6"/>
    <w:rsid w:val="00486DE0"/>
    <w:rsid w:val="00487DF9"/>
    <w:rsid w:val="00490C20"/>
    <w:rsid w:val="00490E8D"/>
    <w:rsid w:val="004912E3"/>
    <w:rsid w:val="00491624"/>
    <w:rsid w:val="00491CEB"/>
    <w:rsid w:val="00492FF0"/>
    <w:rsid w:val="00493310"/>
    <w:rsid w:val="0049378F"/>
    <w:rsid w:val="00494B34"/>
    <w:rsid w:val="00494FFB"/>
    <w:rsid w:val="0049534A"/>
    <w:rsid w:val="00495BCD"/>
    <w:rsid w:val="0049673E"/>
    <w:rsid w:val="0049732E"/>
    <w:rsid w:val="00497A76"/>
    <w:rsid w:val="004A072D"/>
    <w:rsid w:val="004A5FD3"/>
    <w:rsid w:val="004A6588"/>
    <w:rsid w:val="004A7C0F"/>
    <w:rsid w:val="004B12BD"/>
    <w:rsid w:val="004B13D0"/>
    <w:rsid w:val="004B24F6"/>
    <w:rsid w:val="004B41A7"/>
    <w:rsid w:val="004B55E7"/>
    <w:rsid w:val="004B5EB4"/>
    <w:rsid w:val="004B615C"/>
    <w:rsid w:val="004B68EE"/>
    <w:rsid w:val="004C02E6"/>
    <w:rsid w:val="004C225D"/>
    <w:rsid w:val="004C322D"/>
    <w:rsid w:val="004C416D"/>
    <w:rsid w:val="004C4FCC"/>
    <w:rsid w:val="004C662C"/>
    <w:rsid w:val="004C6C15"/>
    <w:rsid w:val="004D00DD"/>
    <w:rsid w:val="004D0C62"/>
    <w:rsid w:val="004D11B7"/>
    <w:rsid w:val="004D338B"/>
    <w:rsid w:val="004D38CC"/>
    <w:rsid w:val="004D43C8"/>
    <w:rsid w:val="004D532F"/>
    <w:rsid w:val="004D5A6C"/>
    <w:rsid w:val="004D70C5"/>
    <w:rsid w:val="004D7DCC"/>
    <w:rsid w:val="004E0AC9"/>
    <w:rsid w:val="004E194F"/>
    <w:rsid w:val="004E1DAC"/>
    <w:rsid w:val="004E1F70"/>
    <w:rsid w:val="004E2475"/>
    <w:rsid w:val="004E2679"/>
    <w:rsid w:val="004E36F1"/>
    <w:rsid w:val="004E418F"/>
    <w:rsid w:val="004E4829"/>
    <w:rsid w:val="004E6842"/>
    <w:rsid w:val="004E7AE6"/>
    <w:rsid w:val="004F033F"/>
    <w:rsid w:val="004F0E2C"/>
    <w:rsid w:val="004F0EA3"/>
    <w:rsid w:val="004F17E5"/>
    <w:rsid w:val="004F3A8F"/>
    <w:rsid w:val="004F4756"/>
    <w:rsid w:val="004F4826"/>
    <w:rsid w:val="004F4E5B"/>
    <w:rsid w:val="004F5937"/>
    <w:rsid w:val="004F5C64"/>
    <w:rsid w:val="004F61AC"/>
    <w:rsid w:val="004F62AA"/>
    <w:rsid w:val="004F63AD"/>
    <w:rsid w:val="004F65CA"/>
    <w:rsid w:val="004F71C3"/>
    <w:rsid w:val="004F7EAF"/>
    <w:rsid w:val="0050048D"/>
    <w:rsid w:val="00500541"/>
    <w:rsid w:val="005012A8"/>
    <w:rsid w:val="0050161A"/>
    <w:rsid w:val="00503228"/>
    <w:rsid w:val="00503B31"/>
    <w:rsid w:val="00504469"/>
    <w:rsid w:val="0050593D"/>
    <w:rsid w:val="00505F8D"/>
    <w:rsid w:val="00506F99"/>
    <w:rsid w:val="00506FC1"/>
    <w:rsid w:val="005100D7"/>
    <w:rsid w:val="005108E3"/>
    <w:rsid w:val="0051095A"/>
    <w:rsid w:val="00510D36"/>
    <w:rsid w:val="00512BC8"/>
    <w:rsid w:val="00513DC2"/>
    <w:rsid w:val="005141A9"/>
    <w:rsid w:val="0051670E"/>
    <w:rsid w:val="00516A0F"/>
    <w:rsid w:val="0051791C"/>
    <w:rsid w:val="00522C96"/>
    <w:rsid w:val="005243E8"/>
    <w:rsid w:val="005260CB"/>
    <w:rsid w:val="00526792"/>
    <w:rsid w:val="0052780B"/>
    <w:rsid w:val="00530741"/>
    <w:rsid w:val="005315FF"/>
    <w:rsid w:val="005327FF"/>
    <w:rsid w:val="005336FE"/>
    <w:rsid w:val="00535B54"/>
    <w:rsid w:val="005366BB"/>
    <w:rsid w:val="00536723"/>
    <w:rsid w:val="00536E00"/>
    <w:rsid w:val="00542307"/>
    <w:rsid w:val="005423C6"/>
    <w:rsid w:val="00543E12"/>
    <w:rsid w:val="005461B2"/>
    <w:rsid w:val="00547143"/>
    <w:rsid w:val="00552C1B"/>
    <w:rsid w:val="005536FD"/>
    <w:rsid w:val="00553D18"/>
    <w:rsid w:val="005546BF"/>
    <w:rsid w:val="00554A27"/>
    <w:rsid w:val="005574FC"/>
    <w:rsid w:val="005613B1"/>
    <w:rsid w:val="00561738"/>
    <w:rsid w:val="00561B16"/>
    <w:rsid w:val="00561CF8"/>
    <w:rsid w:val="005623F4"/>
    <w:rsid w:val="005625AE"/>
    <w:rsid w:val="0056308F"/>
    <w:rsid w:val="005652EC"/>
    <w:rsid w:val="00566770"/>
    <w:rsid w:val="00567752"/>
    <w:rsid w:val="00570663"/>
    <w:rsid w:val="00571E59"/>
    <w:rsid w:val="00573446"/>
    <w:rsid w:val="00573DF9"/>
    <w:rsid w:val="00574DB1"/>
    <w:rsid w:val="00575945"/>
    <w:rsid w:val="00577043"/>
    <w:rsid w:val="00580A47"/>
    <w:rsid w:val="0058155E"/>
    <w:rsid w:val="005815BF"/>
    <w:rsid w:val="0058208E"/>
    <w:rsid w:val="00584FCD"/>
    <w:rsid w:val="005867C7"/>
    <w:rsid w:val="0059000A"/>
    <w:rsid w:val="00590A25"/>
    <w:rsid w:val="00594D30"/>
    <w:rsid w:val="00594D72"/>
    <w:rsid w:val="00595468"/>
    <w:rsid w:val="00595BB0"/>
    <w:rsid w:val="00595BE4"/>
    <w:rsid w:val="00596F1E"/>
    <w:rsid w:val="00597972"/>
    <w:rsid w:val="00597B81"/>
    <w:rsid w:val="00597B87"/>
    <w:rsid w:val="00597F85"/>
    <w:rsid w:val="005A03B3"/>
    <w:rsid w:val="005A0FC6"/>
    <w:rsid w:val="005A1F71"/>
    <w:rsid w:val="005A2955"/>
    <w:rsid w:val="005A31EE"/>
    <w:rsid w:val="005A4748"/>
    <w:rsid w:val="005A6A71"/>
    <w:rsid w:val="005A7D13"/>
    <w:rsid w:val="005B0435"/>
    <w:rsid w:val="005B174B"/>
    <w:rsid w:val="005B1B4D"/>
    <w:rsid w:val="005B2D1C"/>
    <w:rsid w:val="005B3A3D"/>
    <w:rsid w:val="005B49BF"/>
    <w:rsid w:val="005B521B"/>
    <w:rsid w:val="005B6071"/>
    <w:rsid w:val="005B6D79"/>
    <w:rsid w:val="005C07D4"/>
    <w:rsid w:val="005C08B6"/>
    <w:rsid w:val="005C15E2"/>
    <w:rsid w:val="005C1C2A"/>
    <w:rsid w:val="005C2B2A"/>
    <w:rsid w:val="005C3019"/>
    <w:rsid w:val="005C4644"/>
    <w:rsid w:val="005C5072"/>
    <w:rsid w:val="005C5404"/>
    <w:rsid w:val="005C6EAD"/>
    <w:rsid w:val="005C7262"/>
    <w:rsid w:val="005D0481"/>
    <w:rsid w:val="005D3842"/>
    <w:rsid w:val="005D38AD"/>
    <w:rsid w:val="005D4218"/>
    <w:rsid w:val="005D45A4"/>
    <w:rsid w:val="005D54DB"/>
    <w:rsid w:val="005D6CD0"/>
    <w:rsid w:val="005E06A5"/>
    <w:rsid w:val="005E0AA6"/>
    <w:rsid w:val="005E1A39"/>
    <w:rsid w:val="005E2318"/>
    <w:rsid w:val="005E27A8"/>
    <w:rsid w:val="005E3448"/>
    <w:rsid w:val="005E4481"/>
    <w:rsid w:val="005E53D0"/>
    <w:rsid w:val="005E5C12"/>
    <w:rsid w:val="005E7D2A"/>
    <w:rsid w:val="005F054C"/>
    <w:rsid w:val="005F0A6A"/>
    <w:rsid w:val="005F2493"/>
    <w:rsid w:val="005F260E"/>
    <w:rsid w:val="005F2952"/>
    <w:rsid w:val="005F4468"/>
    <w:rsid w:val="005F5509"/>
    <w:rsid w:val="005F689E"/>
    <w:rsid w:val="005F7194"/>
    <w:rsid w:val="005F7C56"/>
    <w:rsid w:val="00602ECA"/>
    <w:rsid w:val="006030A5"/>
    <w:rsid w:val="00603152"/>
    <w:rsid w:val="00603C8D"/>
    <w:rsid w:val="00603E07"/>
    <w:rsid w:val="00603F32"/>
    <w:rsid w:val="00607D3B"/>
    <w:rsid w:val="00607D66"/>
    <w:rsid w:val="006102CE"/>
    <w:rsid w:val="00610D1D"/>
    <w:rsid w:val="006138D4"/>
    <w:rsid w:val="00613FA5"/>
    <w:rsid w:val="0061421C"/>
    <w:rsid w:val="00614497"/>
    <w:rsid w:val="00614AD4"/>
    <w:rsid w:val="00614E5E"/>
    <w:rsid w:val="00614E72"/>
    <w:rsid w:val="00615812"/>
    <w:rsid w:val="00615989"/>
    <w:rsid w:val="00620458"/>
    <w:rsid w:val="00620CC9"/>
    <w:rsid w:val="00621DE5"/>
    <w:rsid w:val="00622A3B"/>
    <w:rsid w:val="00623146"/>
    <w:rsid w:val="006255FB"/>
    <w:rsid w:val="00625667"/>
    <w:rsid w:val="0062601C"/>
    <w:rsid w:val="00626082"/>
    <w:rsid w:val="00626555"/>
    <w:rsid w:val="006267D9"/>
    <w:rsid w:val="00626A9D"/>
    <w:rsid w:val="006273CA"/>
    <w:rsid w:val="006275C8"/>
    <w:rsid w:val="006316F3"/>
    <w:rsid w:val="00631C47"/>
    <w:rsid w:val="0063285A"/>
    <w:rsid w:val="006336F0"/>
    <w:rsid w:val="0063529C"/>
    <w:rsid w:val="00640A41"/>
    <w:rsid w:val="00640ADD"/>
    <w:rsid w:val="0064300A"/>
    <w:rsid w:val="00643116"/>
    <w:rsid w:val="0064345C"/>
    <w:rsid w:val="006453C1"/>
    <w:rsid w:val="006455BC"/>
    <w:rsid w:val="00645E5B"/>
    <w:rsid w:val="006461DC"/>
    <w:rsid w:val="0064642E"/>
    <w:rsid w:val="00646889"/>
    <w:rsid w:val="0064727C"/>
    <w:rsid w:val="00647604"/>
    <w:rsid w:val="006503CA"/>
    <w:rsid w:val="0065094D"/>
    <w:rsid w:val="00651184"/>
    <w:rsid w:val="006519B2"/>
    <w:rsid w:val="006519F4"/>
    <w:rsid w:val="006527BC"/>
    <w:rsid w:val="00652F7E"/>
    <w:rsid w:val="00653427"/>
    <w:rsid w:val="00653F20"/>
    <w:rsid w:val="006555EB"/>
    <w:rsid w:val="00655BC6"/>
    <w:rsid w:val="00656278"/>
    <w:rsid w:val="00656301"/>
    <w:rsid w:val="0065658F"/>
    <w:rsid w:val="0065668C"/>
    <w:rsid w:val="00656762"/>
    <w:rsid w:val="00656E49"/>
    <w:rsid w:val="00656F2F"/>
    <w:rsid w:val="006622B5"/>
    <w:rsid w:val="006622E8"/>
    <w:rsid w:val="00663343"/>
    <w:rsid w:val="00663D72"/>
    <w:rsid w:val="00664080"/>
    <w:rsid w:val="00664111"/>
    <w:rsid w:val="00665ACE"/>
    <w:rsid w:val="006674E4"/>
    <w:rsid w:val="006702A0"/>
    <w:rsid w:val="006704DB"/>
    <w:rsid w:val="006720C4"/>
    <w:rsid w:val="00673789"/>
    <w:rsid w:val="00674C68"/>
    <w:rsid w:val="0067688B"/>
    <w:rsid w:val="00676CE6"/>
    <w:rsid w:val="006775BB"/>
    <w:rsid w:val="00677B71"/>
    <w:rsid w:val="006805F3"/>
    <w:rsid w:val="0068113C"/>
    <w:rsid w:val="00681A9F"/>
    <w:rsid w:val="00682641"/>
    <w:rsid w:val="006826A6"/>
    <w:rsid w:val="00684072"/>
    <w:rsid w:val="0068623F"/>
    <w:rsid w:val="00686396"/>
    <w:rsid w:val="006879B2"/>
    <w:rsid w:val="00690485"/>
    <w:rsid w:val="00690E5E"/>
    <w:rsid w:val="0069339D"/>
    <w:rsid w:val="006952EC"/>
    <w:rsid w:val="0069677F"/>
    <w:rsid w:val="00696EC6"/>
    <w:rsid w:val="00696ECA"/>
    <w:rsid w:val="00697A16"/>
    <w:rsid w:val="006A1116"/>
    <w:rsid w:val="006A1862"/>
    <w:rsid w:val="006A27F1"/>
    <w:rsid w:val="006A3AB5"/>
    <w:rsid w:val="006A40C2"/>
    <w:rsid w:val="006A490F"/>
    <w:rsid w:val="006A4FF9"/>
    <w:rsid w:val="006A55F7"/>
    <w:rsid w:val="006A57B9"/>
    <w:rsid w:val="006A5A0D"/>
    <w:rsid w:val="006A62E0"/>
    <w:rsid w:val="006A6B75"/>
    <w:rsid w:val="006B0DBD"/>
    <w:rsid w:val="006B1066"/>
    <w:rsid w:val="006B23F2"/>
    <w:rsid w:val="006B2C46"/>
    <w:rsid w:val="006B2F4E"/>
    <w:rsid w:val="006B47A0"/>
    <w:rsid w:val="006B57D8"/>
    <w:rsid w:val="006B68D1"/>
    <w:rsid w:val="006B7F3A"/>
    <w:rsid w:val="006C090C"/>
    <w:rsid w:val="006C2BA6"/>
    <w:rsid w:val="006C354E"/>
    <w:rsid w:val="006C3E28"/>
    <w:rsid w:val="006C4465"/>
    <w:rsid w:val="006C524E"/>
    <w:rsid w:val="006C59D3"/>
    <w:rsid w:val="006C5E29"/>
    <w:rsid w:val="006C7E37"/>
    <w:rsid w:val="006C7F08"/>
    <w:rsid w:val="006D01D4"/>
    <w:rsid w:val="006D01E5"/>
    <w:rsid w:val="006D054D"/>
    <w:rsid w:val="006D0789"/>
    <w:rsid w:val="006D1234"/>
    <w:rsid w:val="006D19D8"/>
    <w:rsid w:val="006D2DC6"/>
    <w:rsid w:val="006D35CA"/>
    <w:rsid w:val="006D3ADA"/>
    <w:rsid w:val="006D3E99"/>
    <w:rsid w:val="006D42AE"/>
    <w:rsid w:val="006D6517"/>
    <w:rsid w:val="006D6A39"/>
    <w:rsid w:val="006D771A"/>
    <w:rsid w:val="006E121D"/>
    <w:rsid w:val="006E1F0B"/>
    <w:rsid w:val="006E30AF"/>
    <w:rsid w:val="006E3255"/>
    <w:rsid w:val="006E3A04"/>
    <w:rsid w:val="006E58F0"/>
    <w:rsid w:val="006E6011"/>
    <w:rsid w:val="006E610F"/>
    <w:rsid w:val="006F0B81"/>
    <w:rsid w:val="006F12E4"/>
    <w:rsid w:val="006F3E1E"/>
    <w:rsid w:val="006F40CF"/>
    <w:rsid w:val="006F44DB"/>
    <w:rsid w:val="006F54B1"/>
    <w:rsid w:val="006F5519"/>
    <w:rsid w:val="006F7AAB"/>
    <w:rsid w:val="007004EC"/>
    <w:rsid w:val="00700DC5"/>
    <w:rsid w:val="00702E93"/>
    <w:rsid w:val="00703856"/>
    <w:rsid w:val="0070424D"/>
    <w:rsid w:val="007053EA"/>
    <w:rsid w:val="00705F2C"/>
    <w:rsid w:val="00706B34"/>
    <w:rsid w:val="00707887"/>
    <w:rsid w:val="0071036F"/>
    <w:rsid w:val="007135A0"/>
    <w:rsid w:val="00714C50"/>
    <w:rsid w:val="00715808"/>
    <w:rsid w:val="00720D03"/>
    <w:rsid w:val="0072209A"/>
    <w:rsid w:val="007237A1"/>
    <w:rsid w:val="007273EB"/>
    <w:rsid w:val="00727AD9"/>
    <w:rsid w:val="00727E85"/>
    <w:rsid w:val="0073064E"/>
    <w:rsid w:val="007306C3"/>
    <w:rsid w:val="00730BF8"/>
    <w:rsid w:val="00730CC5"/>
    <w:rsid w:val="0073171F"/>
    <w:rsid w:val="0073177D"/>
    <w:rsid w:val="00732EE6"/>
    <w:rsid w:val="00733536"/>
    <w:rsid w:val="00733D24"/>
    <w:rsid w:val="007341F3"/>
    <w:rsid w:val="00737881"/>
    <w:rsid w:val="00737BE9"/>
    <w:rsid w:val="00737C69"/>
    <w:rsid w:val="00741BF0"/>
    <w:rsid w:val="00743A72"/>
    <w:rsid w:val="007447E2"/>
    <w:rsid w:val="007450E3"/>
    <w:rsid w:val="00747100"/>
    <w:rsid w:val="00747A47"/>
    <w:rsid w:val="00747EDF"/>
    <w:rsid w:val="00750674"/>
    <w:rsid w:val="007525C9"/>
    <w:rsid w:val="00752FD4"/>
    <w:rsid w:val="0075357C"/>
    <w:rsid w:val="0075455A"/>
    <w:rsid w:val="00754F5E"/>
    <w:rsid w:val="007570A3"/>
    <w:rsid w:val="007570C5"/>
    <w:rsid w:val="0075729D"/>
    <w:rsid w:val="00757BF8"/>
    <w:rsid w:val="00757D58"/>
    <w:rsid w:val="00760607"/>
    <w:rsid w:val="00760F9C"/>
    <w:rsid w:val="00761412"/>
    <w:rsid w:val="00761F57"/>
    <w:rsid w:val="00764E16"/>
    <w:rsid w:val="007656D6"/>
    <w:rsid w:val="00765C8F"/>
    <w:rsid w:val="00766652"/>
    <w:rsid w:val="00771288"/>
    <w:rsid w:val="00772139"/>
    <w:rsid w:val="007736D7"/>
    <w:rsid w:val="00773CA3"/>
    <w:rsid w:val="00774A7C"/>
    <w:rsid w:val="00775D26"/>
    <w:rsid w:val="00777616"/>
    <w:rsid w:val="007802E9"/>
    <w:rsid w:val="00780623"/>
    <w:rsid w:val="00781482"/>
    <w:rsid w:val="00781530"/>
    <w:rsid w:val="007860B5"/>
    <w:rsid w:val="00787187"/>
    <w:rsid w:val="00791234"/>
    <w:rsid w:val="00791E24"/>
    <w:rsid w:val="00796208"/>
    <w:rsid w:val="00796C2C"/>
    <w:rsid w:val="007A04B7"/>
    <w:rsid w:val="007A0BB9"/>
    <w:rsid w:val="007A3AF9"/>
    <w:rsid w:val="007A54C5"/>
    <w:rsid w:val="007A638F"/>
    <w:rsid w:val="007A643C"/>
    <w:rsid w:val="007A73D0"/>
    <w:rsid w:val="007A742E"/>
    <w:rsid w:val="007B03E4"/>
    <w:rsid w:val="007B0AF4"/>
    <w:rsid w:val="007B1064"/>
    <w:rsid w:val="007B184A"/>
    <w:rsid w:val="007B21A6"/>
    <w:rsid w:val="007B2E74"/>
    <w:rsid w:val="007B3CB7"/>
    <w:rsid w:val="007B431B"/>
    <w:rsid w:val="007B443F"/>
    <w:rsid w:val="007B5063"/>
    <w:rsid w:val="007B620A"/>
    <w:rsid w:val="007B737D"/>
    <w:rsid w:val="007B7549"/>
    <w:rsid w:val="007B761B"/>
    <w:rsid w:val="007B7745"/>
    <w:rsid w:val="007C03BB"/>
    <w:rsid w:val="007C04E4"/>
    <w:rsid w:val="007C1360"/>
    <w:rsid w:val="007C2958"/>
    <w:rsid w:val="007C379C"/>
    <w:rsid w:val="007C3BAC"/>
    <w:rsid w:val="007C3E6C"/>
    <w:rsid w:val="007C44AE"/>
    <w:rsid w:val="007C60C8"/>
    <w:rsid w:val="007C68C9"/>
    <w:rsid w:val="007C6A31"/>
    <w:rsid w:val="007C7700"/>
    <w:rsid w:val="007C78E5"/>
    <w:rsid w:val="007D2B9D"/>
    <w:rsid w:val="007D343D"/>
    <w:rsid w:val="007D4603"/>
    <w:rsid w:val="007D4885"/>
    <w:rsid w:val="007D4FD7"/>
    <w:rsid w:val="007D69A7"/>
    <w:rsid w:val="007D7A17"/>
    <w:rsid w:val="007E00AC"/>
    <w:rsid w:val="007E158D"/>
    <w:rsid w:val="007E28E0"/>
    <w:rsid w:val="007E2959"/>
    <w:rsid w:val="007E2A49"/>
    <w:rsid w:val="007E538E"/>
    <w:rsid w:val="007E5D6D"/>
    <w:rsid w:val="007E660C"/>
    <w:rsid w:val="007E675B"/>
    <w:rsid w:val="007E6A0A"/>
    <w:rsid w:val="007F199C"/>
    <w:rsid w:val="007F2302"/>
    <w:rsid w:val="007F2933"/>
    <w:rsid w:val="007F31B9"/>
    <w:rsid w:val="007F4655"/>
    <w:rsid w:val="007F4CC5"/>
    <w:rsid w:val="007F5AED"/>
    <w:rsid w:val="007F63E6"/>
    <w:rsid w:val="007F6BCF"/>
    <w:rsid w:val="00800F32"/>
    <w:rsid w:val="0080396F"/>
    <w:rsid w:val="00803C64"/>
    <w:rsid w:val="00810553"/>
    <w:rsid w:val="00810CB2"/>
    <w:rsid w:val="00814FCF"/>
    <w:rsid w:val="008154C1"/>
    <w:rsid w:val="00815B62"/>
    <w:rsid w:val="00816AC8"/>
    <w:rsid w:val="008172B0"/>
    <w:rsid w:val="00817975"/>
    <w:rsid w:val="008221DB"/>
    <w:rsid w:val="00822E95"/>
    <w:rsid w:val="008234C4"/>
    <w:rsid w:val="00823C1A"/>
    <w:rsid w:val="00823C2B"/>
    <w:rsid w:val="008279F2"/>
    <w:rsid w:val="00830DF4"/>
    <w:rsid w:val="00831973"/>
    <w:rsid w:val="00832B75"/>
    <w:rsid w:val="00832B78"/>
    <w:rsid w:val="0083508A"/>
    <w:rsid w:val="00835CE3"/>
    <w:rsid w:val="00835E3D"/>
    <w:rsid w:val="00836921"/>
    <w:rsid w:val="00836C5F"/>
    <w:rsid w:val="008379D5"/>
    <w:rsid w:val="00837F60"/>
    <w:rsid w:val="00841AAE"/>
    <w:rsid w:val="0084266D"/>
    <w:rsid w:val="0084287C"/>
    <w:rsid w:val="008438C5"/>
    <w:rsid w:val="008438CC"/>
    <w:rsid w:val="00845E06"/>
    <w:rsid w:val="008500D9"/>
    <w:rsid w:val="00850974"/>
    <w:rsid w:val="008526C4"/>
    <w:rsid w:val="00852729"/>
    <w:rsid w:val="008532C1"/>
    <w:rsid w:val="0085452C"/>
    <w:rsid w:val="00855631"/>
    <w:rsid w:val="00855C4B"/>
    <w:rsid w:val="00856D25"/>
    <w:rsid w:val="00857923"/>
    <w:rsid w:val="00857B7B"/>
    <w:rsid w:val="008609BE"/>
    <w:rsid w:val="00861452"/>
    <w:rsid w:val="0086148E"/>
    <w:rsid w:val="00861D11"/>
    <w:rsid w:val="00863870"/>
    <w:rsid w:val="00863DCA"/>
    <w:rsid w:val="00863FA4"/>
    <w:rsid w:val="00864A90"/>
    <w:rsid w:val="00865467"/>
    <w:rsid w:val="00866297"/>
    <w:rsid w:val="008667A7"/>
    <w:rsid w:val="00866C2A"/>
    <w:rsid w:val="00866CCA"/>
    <w:rsid w:val="00867272"/>
    <w:rsid w:val="0086768A"/>
    <w:rsid w:val="008705B7"/>
    <w:rsid w:val="00872FC4"/>
    <w:rsid w:val="0087498D"/>
    <w:rsid w:val="00874CF7"/>
    <w:rsid w:val="00874E01"/>
    <w:rsid w:val="0087660C"/>
    <w:rsid w:val="00876F7A"/>
    <w:rsid w:val="0087745B"/>
    <w:rsid w:val="00877F6E"/>
    <w:rsid w:val="00880449"/>
    <w:rsid w:val="0088076F"/>
    <w:rsid w:val="00881A78"/>
    <w:rsid w:val="00882141"/>
    <w:rsid w:val="008828A2"/>
    <w:rsid w:val="0088442E"/>
    <w:rsid w:val="0088741A"/>
    <w:rsid w:val="00887695"/>
    <w:rsid w:val="0089044C"/>
    <w:rsid w:val="00891D3E"/>
    <w:rsid w:val="00892221"/>
    <w:rsid w:val="00892861"/>
    <w:rsid w:val="00893652"/>
    <w:rsid w:val="008936FA"/>
    <w:rsid w:val="0089435C"/>
    <w:rsid w:val="00894665"/>
    <w:rsid w:val="0089473A"/>
    <w:rsid w:val="008947AF"/>
    <w:rsid w:val="00894B70"/>
    <w:rsid w:val="0089517A"/>
    <w:rsid w:val="008965F5"/>
    <w:rsid w:val="00897A34"/>
    <w:rsid w:val="008A076B"/>
    <w:rsid w:val="008A07EC"/>
    <w:rsid w:val="008A324B"/>
    <w:rsid w:val="008A32A3"/>
    <w:rsid w:val="008A3535"/>
    <w:rsid w:val="008A37BD"/>
    <w:rsid w:val="008A38B6"/>
    <w:rsid w:val="008A4728"/>
    <w:rsid w:val="008A4FC3"/>
    <w:rsid w:val="008A6592"/>
    <w:rsid w:val="008A6BCF"/>
    <w:rsid w:val="008A75CF"/>
    <w:rsid w:val="008B20A5"/>
    <w:rsid w:val="008B20B8"/>
    <w:rsid w:val="008B71CC"/>
    <w:rsid w:val="008B77D2"/>
    <w:rsid w:val="008C12AB"/>
    <w:rsid w:val="008C2DB7"/>
    <w:rsid w:val="008C3799"/>
    <w:rsid w:val="008C5187"/>
    <w:rsid w:val="008C6190"/>
    <w:rsid w:val="008C61CA"/>
    <w:rsid w:val="008C6C96"/>
    <w:rsid w:val="008D05BE"/>
    <w:rsid w:val="008D127E"/>
    <w:rsid w:val="008D1D00"/>
    <w:rsid w:val="008D3087"/>
    <w:rsid w:val="008D30FB"/>
    <w:rsid w:val="008D5576"/>
    <w:rsid w:val="008D77F0"/>
    <w:rsid w:val="008D786E"/>
    <w:rsid w:val="008D7CF8"/>
    <w:rsid w:val="008E0429"/>
    <w:rsid w:val="008E1405"/>
    <w:rsid w:val="008E2862"/>
    <w:rsid w:val="008E3301"/>
    <w:rsid w:val="008E41A3"/>
    <w:rsid w:val="008E542E"/>
    <w:rsid w:val="008E7117"/>
    <w:rsid w:val="008E716E"/>
    <w:rsid w:val="008E7E69"/>
    <w:rsid w:val="008E7FA0"/>
    <w:rsid w:val="008F004F"/>
    <w:rsid w:val="008F1510"/>
    <w:rsid w:val="008F2C64"/>
    <w:rsid w:val="008F2EAD"/>
    <w:rsid w:val="008F5943"/>
    <w:rsid w:val="008F650A"/>
    <w:rsid w:val="008F6DB5"/>
    <w:rsid w:val="008F6FDB"/>
    <w:rsid w:val="008F7343"/>
    <w:rsid w:val="009000A6"/>
    <w:rsid w:val="00901A2C"/>
    <w:rsid w:val="0090388B"/>
    <w:rsid w:val="0090466C"/>
    <w:rsid w:val="00905505"/>
    <w:rsid w:val="00906F98"/>
    <w:rsid w:val="0090727C"/>
    <w:rsid w:val="009074F5"/>
    <w:rsid w:val="00911618"/>
    <w:rsid w:val="00912CD9"/>
    <w:rsid w:val="00913EF9"/>
    <w:rsid w:val="0091490D"/>
    <w:rsid w:val="00916A51"/>
    <w:rsid w:val="00917610"/>
    <w:rsid w:val="0092037B"/>
    <w:rsid w:val="0092055A"/>
    <w:rsid w:val="00924516"/>
    <w:rsid w:val="00925387"/>
    <w:rsid w:val="0092593F"/>
    <w:rsid w:val="009270A9"/>
    <w:rsid w:val="00927A19"/>
    <w:rsid w:val="00930024"/>
    <w:rsid w:val="00930842"/>
    <w:rsid w:val="00931AEC"/>
    <w:rsid w:val="00933C38"/>
    <w:rsid w:val="00934682"/>
    <w:rsid w:val="00934B0D"/>
    <w:rsid w:val="00936BBC"/>
    <w:rsid w:val="009379D9"/>
    <w:rsid w:val="00940446"/>
    <w:rsid w:val="00941189"/>
    <w:rsid w:val="00941B97"/>
    <w:rsid w:val="00943170"/>
    <w:rsid w:val="009431CA"/>
    <w:rsid w:val="00943FD9"/>
    <w:rsid w:val="00946F65"/>
    <w:rsid w:val="009470A0"/>
    <w:rsid w:val="00950EB9"/>
    <w:rsid w:val="00952850"/>
    <w:rsid w:val="009542DB"/>
    <w:rsid w:val="00954F72"/>
    <w:rsid w:val="0095549F"/>
    <w:rsid w:val="0095610B"/>
    <w:rsid w:val="00957C19"/>
    <w:rsid w:val="00960F38"/>
    <w:rsid w:val="0096297C"/>
    <w:rsid w:val="009631A6"/>
    <w:rsid w:val="00963572"/>
    <w:rsid w:val="009641C4"/>
    <w:rsid w:val="00964DDF"/>
    <w:rsid w:val="00966933"/>
    <w:rsid w:val="00967FE9"/>
    <w:rsid w:val="009703BD"/>
    <w:rsid w:val="00970F2C"/>
    <w:rsid w:val="00971BF8"/>
    <w:rsid w:val="00971FCE"/>
    <w:rsid w:val="009725EF"/>
    <w:rsid w:val="00972878"/>
    <w:rsid w:val="00973FB8"/>
    <w:rsid w:val="00976C76"/>
    <w:rsid w:val="0098260A"/>
    <w:rsid w:val="00982E8E"/>
    <w:rsid w:val="009831E3"/>
    <w:rsid w:val="009841D5"/>
    <w:rsid w:val="0098647B"/>
    <w:rsid w:val="00986E7A"/>
    <w:rsid w:val="0099071D"/>
    <w:rsid w:val="00991037"/>
    <w:rsid w:val="00991BC8"/>
    <w:rsid w:val="0099250E"/>
    <w:rsid w:val="00993E36"/>
    <w:rsid w:val="00996598"/>
    <w:rsid w:val="009A0163"/>
    <w:rsid w:val="009A07CB"/>
    <w:rsid w:val="009A095A"/>
    <w:rsid w:val="009A0CBC"/>
    <w:rsid w:val="009A132A"/>
    <w:rsid w:val="009A1766"/>
    <w:rsid w:val="009A234A"/>
    <w:rsid w:val="009A2A1F"/>
    <w:rsid w:val="009A396A"/>
    <w:rsid w:val="009A3C59"/>
    <w:rsid w:val="009A405F"/>
    <w:rsid w:val="009A4FE8"/>
    <w:rsid w:val="009A6CB6"/>
    <w:rsid w:val="009A6DC0"/>
    <w:rsid w:val="009B022C"/>
    <w:rsid w:val="009B1E11"/>
    <w:rsid w:val="009B2D61"/>
    <w:rsid w:val="009B3356"/>
    <w:rsid w:val="009B4190"/>
    <w:rsid w:val="009B4FBA"/>
    <w:rsid w:val="009B656E"/>
    <w:rsid w:val="009C1C95"/>
    <w:rsid w:val="009C2A24"/>
    <w:rsid w:val="009C303A"/>
    <w:rsid w:val="009C39F8"/>
    <w:rsid w:val="009C45A5"/>
    <w:rsid w:val="009C58F7"/>
    <w:rsid w:val="009C6C53"/>
    <w:rsid w:val="009C70F0"/>
    <w:rsid w:val="009D034A"/>
    <w:rsid w:val="009D0EA3"/>
    <w:rsid w:val="009D1935"/>
    <w:rsid w:val="009D2CF8"/>
    <w:rsid w:val="009D53AF"/>
    <w:rsid w:val="009D5DCE"/>
    <w:rsid w:val="009D75F6"/>
    <w:rsid w:val="009E1506"/>
    <w:rsid w:val="009E344C"/>
    <w:rsid w:val="009E442C"/>
    <w:rsid w:val="009E535B"/>
    <w:rsid w:val="009E67D3"/>
    <w:rsid w:val="009E7104"/>
    <w:rsid w:val="009F05CE"/>
    <w:rsid w:val="009F0789"/>
    <w:rsid w:val="009F09AA"/>
    <w:rsid w:val="009F1170"/>
    <w:rsid w:val="009F2D4C"/>
    <w:rsid w:val="009F3D6A"/>
    <w:rsid w:val="009F3E6C"/>
    <w:rsid w:val="009F6028"/>
    <w:rsid w:val="009F6B40"/>
    <w:rsid w:val="009F7134"/>
    <w:rsid w:val="009F7B98"/>
    <w:rsid w:val="009F7E46"/>
    <w:rsid w:val="00A002E1"/>
    <w:rsid w:val="00A0078A"/>
    <w:rsid w:val="00A009D2"/>
    <w:rsid w:val="00A00DFC"/>
    <w:rsid w:val="00A010DF"/>
    <w:rsid w:val="00A035ED"/>
    <w:rsid w:val="00A03E91"/>
    <w:rsid w:val="00A0413E"/>
    <w:rsid w:val="00A04BD8"/>
    <w:rsid w:val="00A04EAF"/>
    <w:rsid w:val="00A06EE7"/>
    <w:rsid w:val="00A0723C"/>
    <w:rsid w:val="00A1032E"/>
    <w:rsid w:val="00A11FEB"/>
    <w:rsid w:val="00A12792"/>
    <w:rsid w:val="00A1279C"/>
    <w:rsid w:val="00A12F42"/>
    <w:rsid w:val="00A1334A"/>
    <w:rsid w:val="00A149A2"/>
    <w:rsid w:val="00A15754"/>
    <w:rsid w:val="00A15942"/>
    <w:rsid w:val="00A159CE"/>
    <w:rsid w:val="00A159FF"/>
    <w:rsid w:val="00A15A7E"/>
    <w:rsid w:val="00A162AF"/>
    <w:rsid w:val="00A16B98"/>
    <w:rsid w:val="00A1796F"/>
    <w:rsid w:val="00A17B96"/>
    <w:rsid w:val="00A23857"/>
    <w:rsid w:val="00A238B5"/>
    <w:rsid w:val="00A24FFD"/>
    <w:rsid w:val="00A25388"/>
    <w:rsid w:val="00A26915"/>
    <w:rsid w:val="00A279D5"/>
    <w:rsid w:val="00A301E4"/>
    <w:rsid w:val="00A305E3"/>
    <w:rsid w:val="00A30C3C"/>
    <w:rsid w:val="00A317C9"/>
    <w:rsid w:val="00A32928"/>
    <w:rsid w:val="00A3311E"/>
    <w:rsid w:val="00A34C6C"/>
    <w:rsid w:val="00A35013"/>
    <w:rsid w:val="00A3523A"/>
    <w:rsid w:val="00A35740"/>
    <w:rsid w:val="00A368CB"/>
    <w:rsid w:val="00A36CD0"/>
    <w:rsid w:val="00A377BC"/>
    <w:rsid w:val="00A37D41"/>
    <w:rsid w:val="00A40992"/>
    <w:rsid w:val="00A42B79"/>
    <w:rsid w:val="00A42CFC"/>
    <w:rsid w:val="00A43743"/>
    <w:rsid w:val="00A44E49"/>
    <w:rsid w:val="00A45431"/>
    <w:rsid w:val="00A4568B"/>
    <w:rsid w:val="00A45FBC"/>
    <w:rsid w:val="00A470A4"/>
    <w:rsid w:val="00A471E1"/>
    <w:rsid w:val="00A4736F"/>
    <w:rsid w:val="00A50525"/>
    <w:rsid w:val="00A50C03"/>
    <w:rsid w:val="00A51675"/>
    <w:rsid w:val="00A51D0C"/>
    <w:rsid w:val="00A52D47"/>
    <w:rsid w:val="00A53355"/>
    <w:rsid w:val="00A5453F"/>
    <w:rsid w:val="00A558A4"/>
    <w:rsid w:val="00A55FD4"/>
    <w:rsid w:val="00A56966"/>
    <w:rsid w:val="00A573B5"/>
    <w:rsid w:val="00A5771A"/>
    <w:rsid w:val="00A608B4"/>
    <w:rsid w:val="00A61510"/>
    <w:rsid w:val="00A61529"/>
    <w:rsid w:val="00A62191"/>
    <w:rsid w:val="00A62493"/>
    <w:rsid w:val="00A625AE"/>
    <w:rsid w:val="00A6357B"/>
    <w:rsid w:val="00A641FB"/>
    <w:rsid w:val="00A65422"/>
    <w:rsid w:val="00A65B99"/>
    <w:rsid w:val="00A66466"/>
    <w:rsid w:val="00A6667C"/>
    <w:rsid w:val="00A66965"/>
    <w:rsid w:val="00A669E9"/>
    <w:rsid w:val="00A707F0"/>
    <w:rsid w:val="00A7080E"/>
    <w:rsid w:val="00A71343"/>
    <w:rsid w:val="00A7237C"/>
    <w:rsid w:val="00A72787"/>
    <w:rsid w:val="00A73BBE"/>
    <w:rsid w:val="00A7475F"/>
    <w:rsid w:val="00A747C3"/>
    <w:rsid w:val="00A748B8"/>
    <w:rsid w:val="00A758EB"/>
    <w:rsid w:val="00A77823"/>
    <w:rsid w:val="00A77DA0"/>
    <w:rsid w:val="00A818AE"/>
    <w:rsid w:val="00A81E5D"/>
    <w:rsid w:val="00A82619"/>
    <w:rsid w:val="00A830C5"/>
    <w:rsid w:val="00A8392B"/>
    <w:rsid w:val="00A83B18"/>
    <w:rsid w:val="00A83C5E"/>
    <w:rsid w:val="00A84FDA"/>
    <w:rsid w:val="00A856EC"/>
    <w:rsid w:val="00A86186"/>
    <w:rsid w:val="00A86379"/>
    <w:rsid w:val="00A871B6"/>
    <w:rsid w:val="00A87ABB"/>
    <w:rsid w:val="00A87F9E"/>
    <w:rsid w:val="00A900C1"/>
    <w:rsid w:val="00A903BE"/>
    <w:rsid w:val="00A9059F"/>
    <w:rsid w:val="00A9063F"/>
    <w:rsid w:val="00A90713"/>
    <w:rsid w:val="00A91078"/>
    <w:rsid w:val="00A914BA"/>
    <w:rsid w:val="00A91859"/>
    <w:rsid w:val="00A92F4D"/>
    <w:rsid w:val="00A955FB"/>
    <w:rsid w:val="00A9743F"/>
    <w:rsid w:val="00A97641"/>
    <w:rsid w:val="00AA080D"/>
    <w:rsid w:val="00AA122C"/>
    <w:rsid w:val="00AA14F7"/>
    <w:rsid w:val="00AA194D"/>
    <w:rsid w:val="00AA6721"/>
    <w:rsid w:val="00AA7123"/>
    <w:rsid w:val="00AA759F"/>
    <w:rsid w:val="00AA767A"/>
    <w:rsid w:val="00AA7F70"/>
    <w:rsid w:val="00AB0750"/>
    <w:rsid w:val="00AB0BB1"/>
    <w:rsid w:val="00AB56B9"/>
    <w:rsid w:val="00AB57AE"/>
    <w:rsid w:val="00AB5FFD"/>
    <w:rsid w:val="00AB6019"/>
    <w:rsid w:val="00AB68D6"/>
    <w:rsid w:val="00AB72B6"/>
    <w:rsid w:val="00AB75BC"/>
    <w:rsid w:val="00AB7885"/>
    <w:rsid w:val="00AC0EF7"/>
    <w:rsid w:val="00AC24C7"/>
    <w:rsid w:val="00AC2672"/>
    <w:rsid w:val="00AC3A9B"/>
    <w:rsid w:val="00AC486B"/>
    <w:rsid w:val="00AC55B2"/>
    <w:rsid w:val="00AC5DEE"/>
    <w:rsid w:val="00AC7E89"/>
    <w:rsid w:val="00AD0138"/>
    <w:rsid w:val="00AD022B"/>
    <w:rsid w:val="00AD0E7D"/>
    <w:rsid w:val="00AD0E90"/>
    <w:rsid w:val="00AD6EAD"/>
    <w:rsid w:val="00AD7A13"/>
    <w:rsid w:val="00AE11F9"/>
    <w:rsid w:val="00AE2166"/>
    <w:rsid w:val="00AE43E4"/>
    <w:rsid w:val="00AE44DA"/>
    <w:rsid w:val="00AE4CFC"/>
    <w:rsid w:val="00AE7A63"/>
    <w:rsid w:val="00AF0CDA"/>
    <w:rsid w:val="00AF3B0B"/>
    <w:rsid w:val="00AF47E1"/>
    <w:rsid w:val="00AF559E"/>
    <w:rsid w:val="00AF5A06"/>
    <w:rsid w:val="00AF5C47"/>
    <w:rsid w:val="00AF7A42"/>
    <w:rsid w:val="00AF7E5A"/>
    <w:rsid w:val="00B00324"/>
    <w:rsid w:val="00B0178E"/>
    <w:rsid w:val="00B022B3"/>
    <w:rsid w:val="00B02BB8"/>
    <w:rsid w:val="00B02C68"/>
    <w:rsid w:val="00B03A77"/>
    <w:rsid w:val="00B051BB"/>
    <w:rsid w:val="00B06013"/>
    <w:rsid w:val="00B0685B"/>
    <w:rsid w:val="00B071B0"/>
    <w:rsid w:val="00B07AC2"/>
    <w:rsid w:val="00B07B82"/>
    <w:rsid w:val="00B10A67"/>
    <w:rsid w:val="00B10D40"/>
    <w:rsid w:val="00B1235F"/>
    <w:rsid w:val="00B13494"/>
    <w:rsid w:val="00B134F8"/>
    <w:rsid w:val="00B14900"/>
    <w:rsid w:val="00B15510"/>
    <w:rsid w:val="00B15A6A"/>
    <w:rsid w:val="00B1686E"/>
    <w:rsid w:val="00B1693D"/>
    <w:rsid w:val="00B20A71"/>
    <w:rsid w:val="00B210D0"/>
    <w:rsid w:val="00B21708"/>
    <w:rsid w:val="00B2388E"/>
    <w:rsid w:val="00B2467D"/>
    <w:rsid w:val="00B24C44"/>
    <w:rsid w:val="00B24DC6"/>
    <w:rsid w:val="00B24F3B"/>
    <w:rsid w:val="00B2501E"/>
    <w:rsid w:val="00B25818"/>
    <w:rsid w:val="00B26B37"/>
    <w:rsid w:val="00B301E5"/>
    <w:rsid w:val="00B30BA8"/>
    <w:rsid w:val="00B30E10"/>
    <w:rsid w:val="00B32757"/>
    <w:rsid w:val="00B354D3"/>
    <w:rsid w:val="00B35753"/>
    <w:rsid w:val="00B35D3D"/>
    <w:rsid w:val="00B368B6"/>
    <w:rsid w:val="00B36ADD"/>
    <w:rsid w:val="00B37E1D"/>
    <w:rsid w:val="00B41457"/>
    <w:rsid w:val="00B42DB5"/>
    <w:rsid w:val="00B42F5F"/>
    <w:rsid w:val="00B453F1"/>
    <w:rsid w:val="00B45682"/>
    <w:rsid w:val="00B46224"/>
    <w:rsid w:val="00B46BCC"/>
    <w:rsid w:val="00B46DD4"/>
    <w:rsid w:val="00B50181"/>
    <w:rsid w:val="00B522C0"/>
    <w:rsid w:val="00B52F16"/>
    <w:rsid w:val="00B53C86"/>
    <w:rsid w:val="00B54031"/>
    <w:rsid w:val="00B55C32"/>
    <w:rsid w:val="00B56A57"/>
    <w:rsid w:val="00B61739"/>
    <w:rsid w:val="00B633E8"/>
    <w:rsid w:val="00B661DD"/>
    <w:rsid w:val="00B70D99"/>
    <w:rsid w:val="00B71A45"/>
    <w:rsid w:val="00B71FA4"/>
    <w:rsid w:val="00B72FD7"/>
    <w:rsid w:val="00B75657"/>
    <w:rsid w:val="00B76166"/>
    <w:rsid w:val="00B76659"/>
    <w:rsid w:val="00B779CE"/>
    <w:rsid w:val="00B8009A"/>
    <w:rsid w:val="00B805EB"/>
    <w:rsid w:val="00B80D04"/>
    <w:rsid w:val="00B828D2"/>
    <w:rsid w:val="00B83720"/>
    <w:rsid w:val="00B862AB"/>
    <w:rsid w:val="00B87733"/>
    <w:rsid w:val="00B90D93"/>
    <w:rsid w:val="00B91FD8"/>
    <w:rsid w:val="00B92535"/>
    <w:rsid w:val="00B92EB4"/>
    <w:rsid w:val="00B93555"/>
    <w:rsid w:val="00B93557"/>
    <w:rsid w:val="00B94B08"/>
    <w:rsid w:val="00B9539C"/>
    <w:rsid w:val="00B956EA"/>
    <w:rsid w:val="00B95762"/>
    <w:rsid w:val="00B95CE1"/>
    <w:rsid w:val="00B9636A"/>
    <w:rsid w:val="00B96788"/>
    <w:rsid w:val="00B96869"/>
    <w:rsid w:val="00B969BE"/>
    <w:rsid w:val="00B96C15"/>
    <w:rsid w:val="00BA02AD"/>
    <w:rsid w:val="00BA0D0A"/>
    <w:rsid w:val="00BA0DB3"/>
    <w:rsid w:val="00BA184C"/>
    <w:rsid w:val="00BA1ECB"/>
    <w:rsid w:val="00BA3775"/>
    <w:rsid w:val="00BA40A7"/>
    <w:rsid w:val="00BA5429"/>
    <w:rsid w:val="00BA64A4"/>
    <w:rsid w:val="00BA7CA7"/>
    <w:rsid w:val="00BA7FF8"/>
    <w:rsid w:val="00BB0254"/>
    <w:rsid w:val="00BB228E"/>
    <w:rsid w:val="00BB25E8"/>
    <w:rsid w:val="00BB2658"/>
    <w:rsid w:val="00BB2F7D"/>
    <w:rsid w:val="00BB3714"/>
    <w:rsid w:val="00BB4BAA"/>
    <w:rsid w:val="00BB5A63"/>
    <w:rsid w:val="00BB5D1B"/>
    <w:rsid w:val="00BB63CD"/>
    <w:rsid w:val="00BB65E4"/>
    <w:rsid w:val="00BC0C6F"/>
    <w:rsid w:val="00BC124F"/>
    <w:rsid w:val="00BC2955"/>
    <w:rsid w:val="00BC2C7B"/>
    <w:rsid w:val="00BC2E54"/>
    <w:rsid w:val="00BC3D6C"/>
    <w:rsid w:val="00BC413D"/>
    <w:rsid w:val="00BC43A9"/>
    <w:rsid w:val="00BC757B"/>
    <w:rsid w:val="00BC7DFF"/>
    <w:rsid w:val="00BD0662"/>
    <w:rsid w:val="00BD10C9"/>
    <w:rsid w:val="00BD1C36"/>
    <w:rsid w:val="00BD2123"/>
    <w:rsid w:val="00BD2D56"/>
    <w:rsid w:val="00BD38BB"/>
    <w:rsid w:val="00BD3FCF"/>
    <w:rsid w:val="00BD64B5"/>
    <w:rsid w:val="00BD6AB7"/>
    <w:rsid w:val="00BD7B90"/>
    <w:rsid w:val="00BE3020"/>
    <w:rsid w:val="00BE32F3"/>
    <w:rsid w:val="00BE3818"/>
    <w:rsid w:val="00BE3B9E"/>
    <w:rsid w:val="00BE54AF"/>
    <w:rsid w:val="00BE5ED2"/>
    <w:rsid w:val="00BE62E5"/>
    <w:rsid w:val="00BE7719"/>
    <w:rsid w:val="00BE7E0B"/>
    <w:rsid w:val="00BF07FD"/>
    <w:rsid w:val="00BF1A13"/>
    <w:rsid w:val="00BF1B7C"/>
    <w:rsid w:val="00BF37F6"/>
    <w:rsid w:val="00BF47AE"/>
    <w:rsid w:val="00BF4FBD"/>
    <w:rsid w:val="00BF5CC2"/>
    <w:rsid w:val="00BF5D6E"/>
    <w:rsid w:val="00BF6F13"/>
    <w:rsid w:val="00C007AC"/>
    <w:rsid w:val="00C00F60"/>
    <w:rsid w:val="00C01CAE"/>
    <w:rsid w:val="00C020F9"/>
    <w:rsid w:val="00C0273C"/>
    <w:rsid w:val="00C032B1"/>
    <w:rsid w:val="00C0465E"/>
    <w:rsid w:val="00C06259"/>
    <w:rsid w:val="00C06EE9"/>
    <w:rsid w:val="00C100BD"/>
    <w:rsid w:val="00C113A6"/>
    <w:rsid w:val="00C1184E"/>
    <w:rsid w:val="00C1263C"/>
    <w:rsid w:val="00C14B91"/>
    <w:rsid w:val="00C14C99"/>
    <w:rsid w:val="00C16585"/>
    <w:rsid w:val="00C21C6D"/>
    <w:rsid w:val="00C235A8"/>
    <w:rsid w:val="00C251F9"/>
    <w:rsid w:val="00C25292"/>
    <w:rsid w:val="00C258D1"/>
    <w:rsid w:val="00C30808"/>
    <w:rsid w:val="00C31D92"/>
    <w:rsid w:val="00C33963"/>
    <w:rsid w:val="00C34720"/>
    <w:rsid w:val="00C3518E"/>
    <w:rsid w:val="00C35B4D"/>
    <w:rsid w:val="00C35C6F"/>
    <w:rsid w:val="00C36B5B"/>
    <w:rsid w:val="00C36F9E"/>
    <w:rsid w:val="00C378AF"/>
    <w:rsid w:val="00C40009"/>
    <w:rsid w:val="00C40582"/>
    <w:rsid w:val="00C40F6F"/>
    <w:rsid w:val="00C4172F"/>
    <w:rsid w:val="00C429E2"/>
    <w:rsid w:val="00C43BEE"/>
    <w:rsid w:val="00C45BCF"/>
    <w:rsid w:val="00C540B2"/>
    <w:rsid w:val="00C540D9"/>
    <w:rsid w:val="00C54789"/>
    <w:rsid w:val="00C5482C"/>
    <w:rsid w:val="00C5488B"/>
    <w:rsid w:val="00C550AC"/>
    <w:rsid w:val="00C56150"/>
    <w:rsid w:val="00C5619F"/>
    <w:rsid w:val="00C564FA"/>
    <w:rsid w:val="00C56AD0"/>
    <w:rsid w:val="00C56D7E"/>
    <w:rsid w:val="00C57812"/>
    <w:rsid w:val="00C60CE5"/>
    <w:rsid w:val="00C62653"/>
    <w:rsid w:val="00C629B6"/>
    <w:rsid w:val="00C62CB6"/>
    <w:rsid w:val="00C63BE8"/>
    <w:rsid w:val="00C640E3"/>
    <w:rsid w:val="00C6474F"/>
    <w:rsid w:val="00C656BA"/>
    <w:rsid w:val="00C65EA5"/>
    <w:rsid w:val="00C66D74"/>
    <w:rsid w:val="00C671B6"/>
    <w:rsid w:val="00C67A4D"/>
    <w:rsid w:val="00C704E6"/>
    <w:rsid w:val="00C7089E"/>
    <w:rsid w:val="00C70AD4"/>
    <w:rsid w:val="00C715B4"/>
    <w:rsid w:val="00C73C8E"/>
    <w:rsid w:val="00C7534D"/>
    <w:rsid w:val="00C75BEB"/>
    <w:rsid w:val="00C75C7E"/>
    <w:rsid w:val="00C75CEF"/>
    <w:rsid w:val="00C802B8"/>
    <w:rsid w:val="00C80458"/>
    <w:rsid w:val="00C81F09"/>
    <w:rsid w:val="00C83580"/>
    <w:rsid w:val="00C841AF"/>
    <w:rsid w:val="00C84BA6"/>
    <w:rsid w:val="00C84D5E"/>
    <w:rsid w:val="00C87396"/>
    <w:rsid w:val="00C90140"/>
    <w:rsid w:val="00C907C5"/>
    <w:rsid w:val="00C91A09"/>
    <w:rsid w:val="00C948BD"/>
    <w:rsid w:val="00C952B3"/>
    <w:rsid w:val="00C953F9"/>
    <w:rsid w:val="00C964EB"/>
    <w:rsid w:val="00C96B22"/>
    <w:rsid w:val="00C97081"/>
    <w:rsid w:val="00CA145D"/>
    <w:rsid w:val="00CA3166"/>
    <w:rsid w:val="00CA3FBB"/>
    <w:rsid w:val="00CA40D3"/>
    <w:rsid w:val="00CA47E8"/>
    <w:rsid w:val="00CA5E17"/>
    <w:rsid w:val="00CA7EEA"/>
    <w:rsid w:val="00CB18F7"/>
    <w:rsid w:val="00CB1CA9"/>
    <w:rsid w:val="00CB2FD6"/>
    <w:rsid w:val="00CB3223"/>
    <w:rsid w:val="00CB34F3"/>
    <w:rsid w:val="00CB3C9C"/>
    <w:rsid w:val="00CB3F9A"/>
    <w:rsid w:val="00CB4295"/>
    <w:rsid w:val="00CB6793"/>
    <w:rsid w:val="00CB76A1"/>
    <w:rsid w:val="00CC2081"/>
    <w:rsid w:val="00CC3AB5"/>
    <w:rsid w:val="00CC5FE3"/>
    <w:rsid w:val="00CD19EB"/>
    <w:rsid w:val="00CD2687"/>
    <w:rsid w:val="00CD4097"/>
    <w:rsid w:val="00CD45D8"/>
    <w:rsid w:val="00CD48F0"/>
    <w:rsid w:val="00CD7A76"/>
    <w:rsid w:val="00CE068D"/>
    <w:rsid w:val="00CE0C67"/>
    <w:rsid w:val="00CE11FC"/>
    <w:rsid w:val="00CE1ECE"/>
    <w:rsid w:val="00CE2BF5"/>
    <w:rsid w:val="00CE2C16"/>
    <w:rsid w:val="00CE2FF0"/>
    <w:rsid w:val="00CE3551"/>
    <w:rsid w:val="00CE3657"/>
    <w:rsid w:val="00CE4082"/>
    <w:rsid w:val="00CE40D4"/>
    <w:rsid w:val="00CE4E0B"/>
    <w:rsid w:val="00CE6A02"/>
    <w:rsid w:val="00CF16D6"/>
    <w:rsid w:val="00CF2FF6"/>
    <w:rsid w:val="00CF3A8E"/>
    <w:rsid w:val="00CF41ED"/>
    <w:rsid w:val="00CF5029"/>
    <w:rsid w:val="00CF5EFF"/>
    <w:rsid w:val="00CF6CCA"/>
    <w:rsid w:val="00CF7184"/>
    <w:rsid w:val="00CF721B"/>
    <w:rsid w:val="00D03A7E"/>
    <w:rsid w:val="00D04228"/>
    <w:rsid w:val="00D06D15"/>
    <w:rsid w:val="00D07A9F"/>
    <w:rsid w:val="00D10572"/>
    <w:rsid w:val="00D108CB"/>
    <w:rsid w:val="00D13543"/>
    <w:rsid w:val="00D148AE"/>
    <w:rsid w:val="00D15209"/>
    <w:rsid w:val="00D152A5"/>
    <w:rsid w:val="00D1539F"/>
    <w:rsid w:val="00D16360"/>
    <w:rsid w:val="00D168E7"/>
    <w:rsid w:val="00D16B0F"/>
    <w:rsid w:val="00D16BD3"/>
    <w:rsid w:val="00D174C4"/>
    <w:rsid w:val="00D1783D"/>
    <w:rsid w:val="00D17B25"/>
    <w:rsid w:val="00D17E04"/>
    <w:rsid w:val="00D208C1"/>
    <w:rsid w:val="00D21778"/>
    <w:rsid w:val="00D233FB"/>
    <w:rsid w:val="00D23733"/>
    <w:rsid w:val="00D25D1F"/>
    <w:rsid w:val="00D27C06"/>
    <w:rsid w:val="00D30177"/>
    <w:rsid w:val="00D30F60"/>
    <w:rsid w:val="00D31028"/>
    <w:rsid w:val="00D3336E"/>
    <w:rsid w:val="00D33447"/>
    <w:rsid w:val="00D33DCB"/>
    <w:rsid w:val="00D34E3A"/>
    <w:rsid w:val="00D35303"/>
    <w:rsid w:val="00D40BB2"/>
    <w:rsid w:val="00D40F07"/>
    <w:rsid w:val="00D40F63"/>
    <w:rsid w:val="00D42BAC"/>
    <w:rsid w:val="00D43DF6"/>
    <w:rsid w:val="00D442AA"/>
    <w:rsid w:val="00D44CE2"/>
    <w:rsid w:val="00D45323"/>
    <w:rsid w:val="00D4651C"/>
    <w:rsid w:val="00D50051"/>
    <w:rsid w:val="00D50836"/>
    <w:rsid w:val="00D51072"/>
    <w:rsid w:val="00D511A1"/>
    <w:rsid w:val="00D51AD0"/>
    <w:rsid w:val="00D5216E"/>
    <w:rsid w:val="00D52E9D"/>
    <w:rsid w:val="00D547D4"/>
    <w:rsid w:val="00D55612"/>
    <w:rsid w:val="00D5641B"/>
    <w:rsid w:val="00D600DD"/>
    <w:rsid w:val="00D600F8"/>
    <w:rsid w:val="00D60127"/>
    <w:rsid w:val="00D619B1"/>
    <w:rsid w:val="00D62459"/>
    <w:rsid w:val="00D64217"/>
    <w:rsid w:val="00D655FD"/>
    <w:rsid w:val="00D65825"/>
    <w:rsid w:val="00D66275"/>
    <w:rsid w:val="00D67A77"/>
    <w:rsid w:val="00D71007"/>
    <w:rsid w:val="00D73309"/>
    <w:rsid w:val="00D73420"/>
    <w:rsid w:val="00D7431A"/>
    <w:rsid w:val="00D7499E"/>
    <w:rsid w:val="00D75742"/>
    <w:rsid w:val="00D773DF"/>
    <w:rsid w:val="00D8044E"/>
    <w:rsid w:val="00D809C5"/>
    <w:rsid w:val="00D814D2"/>
    <w:rsid w:val="00D817B2"/>
    <w:rsid w:val="00D81CBD"/>
    <w:rsid w:val="00D8278A"/>
    <w:rsid w:val="00D82B24"/>
    <w:rsid w:val="00D83276"/>
    <w:rsid w:val="00D85BF7"/>
    <w:rsid w:val="00D8691F"/>
    <w:rsid w:val="00D86953"/>
    <w:rsid w:val="00D876F1"/>
    <w:rsid w:val="00D87848"/>
    <w:rsid w:val="00D91339"/>
    <w:rsid w:val="00D94040"/>
    <w:rsid w:val="00D948BE"/>
    <w:rsid w:val="00D97D4E"/>
    <w:rsid w:val="00DA10B6"/>
    <w:rsid w:val="00DA1207"/>
    <w:rsid w:val="00DA2D69"/>
    <w:rsid w:val="00DA3219"/>
    <w:rsid w:val="00DA35AC"/>
    <w:rsid w:val="00DA4234"/>
    <w:rsid w:val="00DA436E"/>
    <w:rsid w:val="00DA43CA"/>
    <w:rsid w:val="00DA6408"/>
    <w:rsid w:val="00DA70BE"/>
    <w:rsid w:val="00DA70D4"/>
    <w:rsid w:val="00DB0991"/>
    <w:rsid w:val="00DB54C1"/>
    <w:rsid w:val="00DB612A"/>
    <w:rsid w:val="00DB7030"/>
    <w:rsid w:val="00DC01CB"/>
    <w:rsid w:val="00DC026E"/>
    <w:rsid w:val="00DC0B50"/>
    <w:rsid w:val="00DC1E3F"/>
    <w:rsid w:val="00DC246D"/>
    <w:rsid w:val="00DC3ADC"/>
    <w:rsid w:val="00DC3F2F"/>
    <w:rsid w:val="00DC3F8D"/>
    <w:rsid w:val="00DC456C"/>
    <w:rsid w:val="00DC4DAA"/>
    <w:rsid w:val="00DC7C4C"/>
    <w:rsid w:val="00DC7D43"/>
    <w:rsid w:val="00DD1E51"/>
    <w:rsid w:val="00DD31A5"/>
    <w:rsid w:val="00DD3229"/>
    <w:rsid w:val="00DD3B09"/>
    <w:rsid w:val="00DD40C9"/>
    <w:rsid w:val="00DD497E"/>
    <w:rsid w:val="00DD6700"/>
    <w:rsid w:val="00DD6D46"/>
    <w:rsid w:val="00DD7101"/>
    <w:rsid w:val="00DE0117"/>
    <w:rsid w:val="00DE111E"/>
    <w:rsid w:val="00DE18B8"/>
    <w:rsid w:val="00DE2954"/>
    <w:rsid w:val="00DE59A6"/>
    <w:rsid w:val="00DE5DB1"/>
    <w:rsid w:val="00DF1464"/>
    <w:rsid w:val="00DF1B70"/>
    <w:rsid w:val="00DF20DD"/>
    <w:rsid w:val="00DF2539"/>
    <w:rsid w:val="00DF2FB5"/>
    <w:rsid w:val="00DF539B"/>
    <w:rsid w:val="00DF5C9D"/>
    <w:rsid w:val="00DF6570"/>
    <w:rsid w:val="00DF6823"/>
    <w:rsid w:val="00DF6FA3"/>
    <w:rsid w:val="00E0030A"/>
    <w:rsid w:val="00E00708"/>
    <w:rsid w:val="00E01028"/>
    <w:rsid w:val="00E014BE"/>
    <w:rsid w:val="00E01DAC"/>
    <w:rsid w:val="00E01FEA"/>
    <w:rsid w:val="00E04F46"/>
    <w:rsid w:val="00E05290"/>
    <w:rsid w:val="00E058A1"/>
    <w:rsid w:val="00E05BA3"/>
    <w:rsid w:val="00E07675"/>
    <w:rsid w:val="00E0793A"/>
    <w:rsid w:val="00E11C17"/>
    <w:rsid w:val="00E11EDD"/>
    <w:rsid w:val="00E122C3"/>
    <w:rsid w:val="00E12368"/>
    <w:rsid w:val="00E1245B"/>
    <w:rsid w:val="00E144DC"/>
    <w:rsid w:val="00E14F4A"/>
    <w:rsid w:val="00E15147"/>
    <w:rsid w:val="00E153EF"/>
    <w:rsid w:val="00E1555D"/>
    <w:rsid w:val="00E209DA"/>
    <w:rsid w:val="00E2171F"/>
    <w:rsid w:val="00E2244C"/>
    <w:rsid w:val="00E25578"/>
    <w:rsid w:val="00E25DB5"/>
    <w:rsid w:val="00E26FB3"/>
    <w:rsid w:val="00E302C0"/>
    <w:rsid w:val="00E3053E"/>
    <w:rsid w:val="00E3110A"/>
    <w:rsid w:val="00E314DF"/>
    <w:rsid w:val="00E326FF"/>
    <w:rsid w:val="00E3437A"/>
    <w:rsid w:val="00E343D8"/>
    <w:rsid w:val="00E35551"/>
    <w:rsid w:val="00E35AD0"/>
    <w:rsid w:val="00E37E5A"/>
    <w:rsid w:val="00E40591"/>
    <w:rsid w:val="00E408F2"/>
    <w:rsid w:val="00E42806"/>
    <w:rsid w:val="00E42FCA"/>
    <w:rsid w:val="00E434C8"/>
    <w:rsid w:val="00E43538"/>
    <w:rsid w:val="00E43820"/>
    <w:rsid w:val="00E443AB"/>
    <w:rsid w:val="00E454BE"/>
    <w:rsid w:val="00E45DDE"/>
    <w:rsid w:val="00E47625"/>
    <w:rsid w:val="00E5038B"/>
    <w:rsid w:val="00E559D8"/>
    <w:rsid w:val="00E55DED"/>
    <w:rsid w:val="00E5601C"/>
    <w:rsid w:val="00E56B73"/>
    <w:rsid w:val="00E5722C"/>
    <w:rsid w:val="00E602F6"/>
    <w:rsid w:val="00E60937"/>
    <w:rsid w:val="00E60ED7"/>
    <w:rsid w:val="00E63A5B"/>
    <w:rsid w:val="00E63E8D"/>
    <w:rsid w:val="00E64530"/>
    <w:rsid w:val="00E64BD1"/>
    <w:rsid w:val="00E659AD"/>
    <w:rsid w:val="00E6764B"/>
    <w:rsid w:val="00E67741"/>
    <w:rsid w:val="00E67AA3"/>
    <w:rsid w:val="00E72895"/>
    <w:rsid w:val="00E7406C"/>
    <w:rsid w:val="00E74A45"/>
    <w:rsid w:val="00E75097"/>
    <w:rsid w:val="00E765D4"/>
    <w:rsid w:val="00E77900"/>
    <w:rsid w:val="00E80155"/>
    <w:rsid w:val="00E802B1"/>
    <w:rsid w:val="00E80CD7"/>
    <w:rsid w:val="00E8121B"/>
    <w:rsid w:val="00E814D2"/>
    <w:rsid w:val="00E81ED4"/>
    <w:rsid w:val="00E85218"/>
    <w:rsid w:val="00E862E4"/>
    <w:rsid w:val="00E8649B"/>
    <w:rsid w:val="00E91345"/>
    <w:rsid w:val="00E914A3"/>
    <w:rsid w:val="00E91E56"/>
    <w:rsid w:val="00E9251E"/>
    <w:rsid w:val="00E92753"/>
    <w:rsid w:val="00E92887"/>
    <w:rsid w:val="00E92A88"/>
    <w:rsid w:val="00E95DDA"/>
    <w:rsid w:val="00E96DAE"/>
    <w:rsid w:val="00EA0189"/>
    <w:rsid w:val="00EA0C9B"/>
    <w:rsid w:val="00EA1573"/>
    <w:rsid w:val="00EA1824"/>
    <w:rsid w:val="00EA1A99"/>
    <w:rsid w:val="00EA4578"/>
    <w:rsid w:val="00EA5D8F"/>
    <w:rsid w:val="00EA61AD"/>
    <w:rsid w:val="00EA6C1E"/>
    <w:rsid w:val="00EA775A"/>
    <w:rsid w:val="00EA7A8D"/>
    <w:rsid w:val="00EB1033"/>
    <w:rsid w:val="00EB1B34"/>
    <w:rsid w:val="00EB307B"/>
    <w:rsid w:val="00EB3756"/>
    <w:rsid w:val="00EB5B6B"/>
    <w:rsid w:val="00EB6BA7"/>
    <w:rsid w:val="00EB7345"/>
    <w:rsid w:val="00EC0A72"/>
    <w:rsid w:val="00EC2605"/>
    <w:rsid w:val="00EC2CC3"/>
    <w:rsid w:val="00EC34F2"/>
    <w:rsid w:val="00EC5180"/>
    <w:rsid w:val="00EC5A96"/>
    <w:rsid w:val="00EC6243"/>
    <w:rsid w:val="00EC6A15"/>
    <w:rsid w:val="00EC7999"/>
    <w:rsid w:val="00EC7C9E"/>
    <w:rsid w:val="00EC7CCC"/>
    <w:rsid w:val="00ED09AA"/>
    <w:rsid w:val="00ED119D"/>
    <w:rsid w:val="00ED4D72"/>
    <w:rsid w:val="00ED5D88"/>
    <w:rsid w:val="00ED7963"/>
    <w:rsid w:val="00EE1D60"/>
    <w:rsid w:val="00EE2A90"/>
    <w:rsid w:val="00EE3099"/>
    <w:rsid w:val="00EE3A8C"/>
    <w:rsid w:val="00EE609F"/>
    <w:rsid w:val="00EE647B"/>
    <w:rsid w:val="00EE664E"/>
    <w:rsid w:val="00EE72E6"/>
    <w:rsid w:val="00EE765F"/>
    <w:rsid w:val="00EF08DB"/>
    <w:rsid w:val="00EF0AEA"/>
    <w:rsid w:val="00EF173B"/>
    <w:rsid w:val="00EF31B4"/>
    <w:rsid w:val="00EF60FF"/>
    <w:rsid w:val="00EF62C4"/>
    <w:rsid w:val="00EF6922"/>
    <w:rsid w:val="00EF7571"/>
    <w:rsid w:val="00F014D5"/>
    <w:rsid w:val="00F014F8"/>
    <w:rsid w:val="00F049B3"/>
    <w:rsid w:val="00F057BE"/>
    <w:rsid w:val="00F06250"/>
    <w:rsid w:val="00F069FB"/>
    <w:rsid w:val="00F103BE"/>
    <w:rsid w:val="00F1112E"/>
    <w:rsid w:val="00F121D3"/>
    <w:rsid w:val="00F12B2F"/>
    <w:rsid w:val="00F141EC"/>
    <w:rsid w:val="00F14621"/>
    <w:rsid w:val="00F146C1"/>
    <w:rsid w:val="00F152C6"/>
    <w:rsid w:val="00F16CCF"/>
    <w:rsid w:val="00F175C0"/>
    <w:rsid w:val="00F17CF9"/>
    <w:rsid w:val="00F17D92"/>
    <w:rsid w:val="00F201CB"/>
    <w:rsid w:val="00F2117C"/>
    <w:rsid w:val="00F233F0"/>
    <w:rsid w:val="00F243C4"/>
    <w:rsid w:val="00F24540"/>
    <w:rsid w:val="00F24C28"/>
    <w:rsid w:val="00F25A74"/>
    <w:rsid w:val="00F25BB5"/>
    <w:rsid w:val="00F26C80"/>
    <w:rsid w:val="00F27544"/>
    <w:rsid w:val="00F2756B"/>
    <w:rsid w:val="00F31238"/>
    <w:rsid w:val="00F33B92"/>
    <w:rsid w:val="00F34E07"/>
    <w:rsid w:val="00F35044"/>
    <w:rsid w:val="00F35EF8"/>
    <w:rsid w:val="00F363F2"/>
    <w:rsid w:val="00F37632"/>
    <w:rsid w:val="00F37E27"/>
    <w:rsid w:val="00F40674"/>
    <w:rsid w:val="00F40752"/>
    <w:rsid w:val="00F4187B"/>
    <w:rsid w:val="00F41DB7"/>
    <w:rsid w:val="00F42186"/>
    <w:rsid w:val="00F42F6F"/>
    <w:rsid w:val="00F43220"/>
    <w:rsid w:val="00F43431"/>
    <w:rsid w:val="00F4390E"/>
    <w:rsid w:val="00F45982"/>
    <w:rsid w:val="00F46F00"/>
    <w:rsid w:val="00F47BE9"/>
    <w:rsid w:val="00F506EA"/>
    <w:rsid w:val="00F50D2A"/>
    <w:rsid w:val="00F52C22"/>
    <w:rsid w:val="00F55E7C"/>
    <w:rsid w:val="00F56AA8"/>
    <w:rsid w:val="00F578AA"/>
    <w:rsid w:val="00F61AB1"/>
    <w:rsid w:val="00F6275B"/>
    <w:rsid w:val="00F62CBA"/>
    <w:rsid w:val="00F637B6"/>
    <w:rsid w:val="00F63AB0"/>
    <w:rsid w:val="00F63C2C"/>
    <w:rsid w:val="00F642A8"/>
    <w:rsid w:val="00F646D9"/>
    <w:rsid w:val="00F64945"/>
    <w:rsid w:val="00F64BCD"/>
    <w:rsid w:val="00F65E65"/>
    <w:rsid w:val="00F662A4"/>
    <w:rsid w:val="00F674D6"/>
    <w:rsid w:val="00F70CBB"/>
    <w:rsid w:val="00F70D88"/>
    <w:rsid w:val="00F71B8C"/>
    <w:rsid w:val="00F72568"/>
    <w:rsid w:val="00F725A7"/>
    <w:rsid w:val="00F73CDF"/>
    <w:rsid w:val="00F73DD1"/>
    <w:rsid w:val="00F74139"/>
    <w:rsid w:val="00F74F09"/>
    <w:rsid w:val="00F751D6"/>
    <w:rsid w:val="00F76DB5"/>
    <w:rsid w:val="00F77E68"/>
    <w:rsid w:val="00F77F63"/>
    <w:rsid w:val="00F800AD"/>
    <w:rsid w:val="00F80432"/>
    <w:rsid w:val="00F80737"/>
    <w:rsid w:val="00F80FC4"/>
    <w:rsid w:val="00F81A49"/>
    <w:rsid w:val="00F829D0"/>
    <w:rsid w:val="00F8340B"/>
    <w:rsid w:val="00F83809"/>
    <w:rsid w:val="00F83CC0"/>
    <w:rsid w:val="00F83F3C"/>
    <w:rsid w:val="00F84490"/>
    <w:rsid w:val="00F86203"/>
    <w:rsid w:val="00F86622"/>
    <w:rsid w:val="00F86BA0"/>
    <w:rsid w:val="00F87464"/>
    <w:rsid w:val="00F9019F"/>
    <w:rsid w:val="00F902D8"/>
    <w:rsid w:val="00F92108"/>
    <w:rsid w:val="00F92707"/>
    <w:rsid w:val="00F9418F"/>
    <w:rsid w:val="00F9535C"/>
    <w:rsid w:val="00F96797"/>
    <w:rsid w:val="00F97BEA"/>
    <w:rsid w:val="00FA1493"/>
    <w:rsid w:val="00FA1862"/>
    <w:rsid w:val="00FA1A2B"/>
    <w:rsid w:val="00FA1B38"/>
    <w:rsid w:val="00FA2027"/>
    <w:rsid w:val="00FA2B23"/>
    <w:rsid w:val="00FA3698"/>
    <w:rsid w:val="00FA4160"/>
    <w:rsid w:val="00FA5E02"/>
    <w:rsid w:val="00FA696C"/>
    <w:rsid w:val="00FA7585"/>
    <w:rsid w:val="00FB06D9"/>
    <w:rsid w:val="00FB0CCE"/>
    <w:rsid w:val="00FB1E14"/>
    <w:rsid w:val="00FB2133"/>
    <w:rsid w:val="00FB25CE"/>
    <w:rsid w:val="00FB2E75"/>
    <w:rsid w:val="00FB3042"/>
    <w:rsid w:val="00FB3706"/>
    <w:rsid w:val="00FB371B"/>
    <w:rsid w:val="00FB60B1"/>
    <w:rsid w:val="00FB6279"/>
    <w:rsid w:val="00FB7185"/>
    <w:rsid w:val="00FB735F"/>
    <w:rsid w:val="00FC1372"/>
    <w:rsid w:val="00FC1654"/>
    <w:rsid w:val="00FC3514"/>
    <w:rsid w:val="00FC3890"/>
    <w:rsid w:val="00FC3A39"/>
    <w:rsid w:val="00FC3DD0"/>
    <w:rsid w:val="00FC61ED"/>
    <w:rsid w:val="00FC7963"/>
    <w:rsid w:val="00FD2AE3"/>
    <w:rsid w:val="00FD2F11"/>
    <w:rsid w:val="00FD33DD"/>
    <w:rsid w:val="00FD48D6"/>
    <w:rsid w:val="00FD58B5"/>
    <w:rsid w:val="00FD5DE8"/>
    <w:rsid w:val="00FD5E57"/>
    <w:rsid w:val="00FD67D0"/>
    <w:rsid w:val="00FD7B92"/>
    <w:rsid w:val="00FE0930"/>
    <w:rsid w:val="00FE0FBE"/>
    <w:rsid w:val="00FE1372"/>
    <w:rsid w:val="00FE1551"/>
    <w:rsid w:val="00FE1D04"/>
    <w:rsid w:val="00FE2355"/>
    <w:rsid w:val="00FE2B30"/>
    <w:rsid w:val="00FE3698"/>
    <w:rsid w:val="00FE485E"/>
    <w:rsid w:val="00FE52B0"/>
    <w:rsid w:val="00FE6629"/>
    <w:rsid w:val="00FE71E7"/>
    <w:rsid w:val="00FE7AC9"/>
    <w:rsid w:val="00FF0749"/>
    <w:rsid w:val="00FF3C4D"/>
    <w:rsid w:val="00FF4DA5"/>
    <w:rsid w:val="00FF6FCF"/>
    <w:rsid w:val="01066CBA"/>
    <w:rsid w:val="010A29DC"/>
    <w:rsid w:val="011364D8"/>
    <w:rsid w:val="011522BF"/>
    <w:rsid w:val="0119759D"/>
    <w:rsid w:val="01204FD7"/>
    <w:rsid w:val="0123584C"/>
    <w:rsid w:val="01260E98"/>
    <w:rsid w:val="01265D4D"/>
    <w:rsid w:val="01307FFE"/>
    <w:rsid w:val="01341807"/>
    <w:rsid w:val="013B4170"/>
    <w:rsid w:val="014001AC"/>
    <w:rsid w:val="01424B16"/>
    <w:rsid w:val="014827F7"/>
    <w:rsid w:val="014C26A4"/>
    <w:rsid w:val="01536EE0"/>
    <w:rsid w:val="01547704"/>
    <w:rsid w:val="015A73C3"/>
    <w:rsid w:val="015B4FE6"/>
    <w:rsid w:val="016F45ED"/>
    <w:rsid w:val="017923ED"/>
    <w:rsid w:val="01810544"/>
    <w:rsid w:val="019333EC"/>
    <w:rsid w:val="0196601E"/>
    <w:rsid w:val="01973B44"/>
    <w:rsid w:val="019D580C"/>
    <w:rsid w:val="01A451F4"/>
    <w:rsid w:val="01AA3EB2"/>
    <w:rsid w:val="01AC75F0"/>
    <w:rsid w:val="01BD25FE"/>
    <w:rsid w:val="01BD43CF"/>
    <w:rsid w:val="01BE7323"/>
    <w:rsid w:val="01C9279B"/>
    <w:rsid w:val="01CC5529"/>
    <w:rsid w:val="01CD4CD0"/>
    <w:rsid w:val="01D14F2B"/>
    <w:rsid w:val="01D84234"/>
    <w:rsid w:val="01DF3AC1"/>
    <w:rsid w:val="01E334CD"/>
    <w:rsid w:val="01F25FC1"/>
    <w:rsid w:val="01F47C59"/>
    <w:rsid w:val="01F55D0E"/>
    <w:rsid w:val="01F75C02"/>
    <w:rsid w:val="01FD609D"/>
    <w:rsid w:val="01FF0168"/>
    <w:rsid w:val="020C008E"/>
    <w:rsid w:val="02140F09"/>
    <w:rsid w:val="02151030"/>
    <w:rsid w:val="021A27AB"/>
    <w:rsid w:val="02224EE8"/>
    <w:rsid w:val="02264342"/>
    <w:rsid w:val="02331ABF"/>
    <w:rsid w:val="02375DAB"/>
    <w:rsid w:val="0238588C"/>
    <w:rsid w:val="023D7343"/>
    <w:rsid w:val="02445A7A"/>
    <w:rsid w:val="02450C3A"/>
    <w:rsid w:val="024A59B2"/>
    <w:rsid w:val="024C629F"/>
    <w:rsid w:val="024C7E48"/>
    <w:rsid w:val="02505C13"/>
    <w:rsid w:val="02566477"/>
    <w:rsid w:val="02595854"/>
    <w:rsid w:val="026871D4"/>
    <w:rsid w:val="0269459C"/>
    <w:rsid w:val="026E72AC"/>
    <w:rsid w:val="027C3466"/>
    <w:rsid w:val="027C3E57"/>
    <w:rsid w:val="0283312D"/>
    <w:rsid w:val="02896E73"/>
    <w:rsid w:val="028D6FFD"/>
    <w:rsid w:val="028D7421"/>
    <w:rsid w:val="02900CBF"/>
    <w:rsid w:val="029749D1"/>
    <w:rsid w:val="029B7584"/>
    <w:rsid w:val="029C7664"/>
    <w:rsid w:val="029F110D"/>
    <w:rsid w:val="02A30816"/>
    <w:rsid w:val="02A703D8"/>
    <w:rsid w:val="02A87D76"/>
    <w:rsid w:val="02AC4B0F"/>
    <w:rsid w:val="02B02B41"/>
    <w:rsid w:val="02B06552"/>
    <w:rsid w:val="02B42A96"/>
    <w:rsid w:val="02B6313A"/>
    <w:rsid w:val="02BE582C"/>
    <w:rsid w:val="02C455E3"/>
    <w:rsid w:val="02C74013"/>
    <w:rsid w:val="02D7069C"/>
    <w:rsid w:val="02D869C0"/>
    <w:rsid w:val="02DD1A2B"/>
    <w:rsid w:val="02F27383"/>
    <w:rsid w:val="02FC45A7"/>
    <w:rsid w:val="03004097"/>
    <w:rsid w:val="03061E37"/>
    <w:rsid w:val="03090F46"/>
    <w:rsid w:val="03092820"/>
    <w:rsid w:val="030B06DA"/>
    <w:rsid w:val="030C6144"/>
    <w:rsid w:val="03100052"/>
    <w:rsid w:val="03124CE4"/>
    <w:rsid w:val="03132CE8"/>
    <w:rsid w:val="03182EEB"/>
    <w:rsid w:val="03191ADF"/>
    <w:rsid w:val="0321400D"/>
    <w:rsid w:val="03263F70"/>
    <w:rsid w:val="03265180"/>
    <w:rsid w:val="032A2EC2"/>
    <w:rsid w:val="032E4404"/>
    <w:rsid w:val="03333F88"/>
    <w:rsid w:val="033A1F7F"/>
    <w:rsid w:val="034516DB"/>
    <w:rsid w:val="03465822"/>
    <w:rsid w:val="03480585"/>
    <w:rsid w:val="03575557"/>
    <w:rsid w:val="035D0DDB"/>
    <w:rsid w:val="03631872"/>
    <w:rsid w:val="036C2D55"/>
    <w:rsid w:val="037B64E1"/>
    <w:rsid w:val="03833599"/>
    <w:rsid w:val="038408C3"/>
    <w:rsid w:val="0388257B"/>
    <w:rsid w:val="03882CE3"/>
    <w:rsid w:val="038D2896"/>
    <w:rsid w:val="038E068D"/>
    <w:rsid w:val="03993BA4"/>
    <w:rsid w:val="03AB24CD"/>
    <w:rsid w:val="03B0564C"/>
    <w:rsid w:val="03B46C2F"/>
    <w:rsid w:val="03BD5E75"/>
    <w:rsid w:val="03D10467"/>
    <w:rsid w:val="03DA073A"/>
    <w:rsid w:val="03DA752B"/>
    <w:rsid w:val="03DB41BC"/>
    <w:rsid w:val="03E94B2B"/>
    <w:rsid w:val="03EC04CB"/>
    <w:rsid w:val="03EE215C"/>
    <w:rsid w:val="03F220B4"/>
    <w:rsid w:val="03F359AA"/>
    <w:rsid w:val="03F35AB5"/>
    <w:rsid w:val="03F434D0"/>
    <w:rsid w:val="03F71046"/>
    <w:rsid w:val="040177F9"/>
    <w:rsid w:val="040B7160"/>
    <w:rsid w:val="041116DA"/>
    <w:rsid w:val="04171CF2"/>
    <w:rsid w:val="04194CE4"/>
    <w:rsid w:val="041A2F36"/>
    <w:rsid w:val="041D1C9F"/>
    <w:rsid w:val="041F679F"/>
    <w:rsid w:val="042042C9"/>
    <w:rsid w:val="04341060"/>
    <w:rsid w:val="04357D70"/>
    <w:rsid w:val="04390F2F"/>
    <w:rsid w:val="04445A7E"/>
    <w:rsid w:val="04451A62"/>
    <w:rsid w:val="044521BC"/>
    <w:rsid w:val="04471466"/>
    <w:rsid w:val="045321A7"/>
    <w:rsid w:val="045A413D"/>
    <w:rsid w:val="04602913"/>
    <w:rsid w:val="046B5540"/>
    <w:rsid w:val="04732647"/>
    <w:rsid w:val="0475016D"/>
    <w:rsid w:val="047C0923"/>
    <w:rsid w:val="047C774D"/>
    <w:rsid w:val="04820ADC"/>
    <w:rsid w:val="04825F12"/>
    <w:rsid w:val="049410DC"/>
    <w:rsid w:val="049D7523"/>
    <w:rsid w:val="04AA3A81"/>
    <w:rsid w:val="04B724C9"/>
    <w:rsid w:val="04BA2023"/>
    <w:rsid w:val="04BD4DB4"/>
    <w:rsid w:val="04BF7742"/>
    <w:rsid w:val="04C46082"/>
    <w:rsid w:val="04DA26C6"/>
    <w:rsid w:val="04DA4474"/>
    <w:rsid w:val="04DC6337"/>
    <w:rsid w:val="04DD246D"/>
    <w:rsid w:val="04E044AA"/>
    <w:rsid w:val="04E15802"/>
    <w:rsid w:val="04E45C37"/>
    <w:rsid w:val="04E62E18"/>
    <w:rsid w:val="04E85BCB"/>
    <w:rsid w:val="04E87F90"/>
    <w:rsid w:val="04EB436C"/>
    <w:rsid w:val="04EC3C74"/>
    <w:rsid w:val="04EE4B1A"/>
    <w:rsid w:val="04EF6E49"/>
    <w:rsid w:val="04F11F04"/>
    <w:rsid w:val="04F31D7A"/>
    <w:rsid w:val="04F76679"/>
    <w:rsid w:val="05181CB1"/>
    <w:rsid w:val="051D5524"/>
    <w:rsid w:val="052075D8"/>
    <w:rsid w:val="05290F57"/>
    <w:rsid w:val="05346A7D"/>
    <w:rsid w:val="05355583"/>
    <w:rsid w:val="05390AFB"/>
    <w:rsid w:val="0539495C"/>
    <w:rsid w:val="0539516E"/>
    <w:rsid w:val="053A13B6"/>
    <w:rsid w:val="053C1A34"/>
    <w:rsid w:val="05400A75"/>
    <w:rsid w:val="054017D2"/>
    <w:rsid w:val="05414577"/>
    <w:rsid w:val="05470270"/>
    <w:rsid w:val="05574899"/>
    <w:rsid w:val="055B2301"/>
    <w:rsid w:val="056149B4"/>
    <w:rsid w:val="05681A7F"/>
    <w:rsid w:val="05703F8E"/>
    <w:rsid w:val="05777F14"/>
    <w:rsid w:val="057E4E82"/>
    <w:rsid w:val="0584480C"/>
    <w:rsid w:val="05873D87"/>
    <w:rsid w:val="05894474"/>
    <w:rsid w:val="059465BE"/>
    <w:rsid w:val="059A7CB8"/>
    <w:rsid w:val="059B3CEF"/>
    <w:rsid w:val="059D3E1F"/>
    <w:rsid w:val="05A5307D"/>
    <w:rsid w:val="05A8424B"/>
    <w:rsid w:val="05AE5755"/>
    <w:rsid w:val="05B1034F"/>
    <w:rsid w:val="05B7310D"/>
    <w:rsid w:val="05BD41FB"/>
    <w:rsid w:val="05BD626F"/>
    <w:rsid w:val="05C220AD"/>
    <w:rsid w:val="05C30453"/>
    <w:rsid w:val="05CF0F48"/>
    <w:rsid w:val="05D17E54"/>
    <w:rsid w:val="05ED08E2"/>
    <w:rsid w:val="05EE1499"/>
    <w:rsid w:val="05EE1756"/>
    <w:rsid w:val="05F41565"/>
    <w:rsid w:val="05FB28F4"/>
    <w:rsid w:val="05FC2605"/>
    <w:rsid w:val="060055A3"/>
    <w:rsid w:val="06021ED4"/>
    <w:rsid w:val="0608498E"/>
    <w:rsid w:val="060E5147"/>
    <w:rsid w:val="060E641F"/>
    <w:rsid w:val="06262BB4"/>
    <w:rsid w:val="06263AB3"/>
    <w:rsid w:val="062C51A3"/>
    <w:rsid w:val="063153B2"/>
    <w:rsid w:val="063249F4"/>
    <w:rsid w:val="06420037"/>
    <w:rsid w:val="064E6E6A"/>
    <w:rsid w:val="0659586C"/>
    <w:rsid w:val="065D3EB9"/>
    <w:rsid w:val="066042B2"/>
    <w:rsid w:val="06652463"/>
    <w:rsid w:val="06654838"/>
    <w:rsid w:val="066550B7"/>
    <w:rsid w:val="0668665A"/>
    <w:rsid w:val="066E7569"/>
    <w:rsid w:val="066F1EE0"/>
    <w:rsid w:val="066F3EB1"/>
    <w:rsid w:val="067313A5"/>
    <w:rsid w:val="0675707A"/>
    <w:rsid w:val="068B3251"/>
    <w:rsid w:val="068E39BB"/>
    <w:rsid w:val="068F6A18"/>
    <w:rsid w:val="06982838"/>
    <w:rsid w:val="06995F85"/>
    <w:rsid w:val="069B5E85"/>
    <w:rsid w:val="06AB1B79"/>
    <w:rsid w:val="06AB6B4C"/>
    <w:rsid w:val="06AF5C4E"/>
    <w:rsid w:val="06BC3F35"/>
    <w:rsid w:val="06C20592"/>
    <w:rsid w:val="06C328B4"/>
    <w:rsid w:val="06C851FE"/>
    <w:rsid w:val="06C87CAA"/>
    <w:rsid w:val="06CA3269"/>
    <w:rsid w:val="06D62A3A"/>
    <w:rsid w:val="06DA26F5"/>
    <w:rsid w:val="06DC0397"/>
    <w:rsid w:val="06E02404"/>
    <w:rsid w:val="06E73C8A"/>
    <w:rsid w:val="06E7491A"/>
    <w:rsid w:val="06F04422"/>
    <w:rsid w:val="06F316D8"/>
    <w:rsid w:val="06FD269B"/>
    <w:rsid w:val="06FD3126"/>
    <w:rsid w:val="07027C18"/>
    <w:rsid w:val="0708338F"/>
    <w:rsid w:val="071A324D"/>
    <w:rsid w:val="071C0D73"/>
    <w:rsid w:val="071D689A"/>
    <w:rsid w:val="07230354"/>
    <w:rsid w:val="07256D93"/>
    <w:rsid w:val="0728596A"/>
    <w:rsid w:val="072A1F38"/>
    <w:rsid w:val="072D6233"/>
    <w:rsid w:val="07353984"/>
    <w:rsid w:val="07476CBE"/>
    <w:rsid w:val="07482D81"/>
    <w:rsid w:val="074E72F1"/>
    <w:rsid w:val="0754688F"/>
    <w:rsid w:val="07577FFE"/>
    <w:rsid w:val="075A189C"/>
    <w:rsid w:val="075C2427"/>
    <w:rsid w:val="0764271A"/>
    <w:rsid w:val="076A0C8C"/>
    <w:rsid w:val="076F3215"/>
    <w:rsid w:val="07723A83"/>
    <w:rsid w:val="07727CB0"/>
    <w:rsid w:val="077367C8"/>
    <w:rsid w:val="07747FBC"/>
    <w:rsid w:val="0775691E"/>
    <w:rsid w:val="077607F5"/>
    <w:rsid w:val="077647A1"/>
    <w:rsid w:val="077961C6"/>
    <w:rsid w:val="077F14C3"/>
    <w:rsid w:val="07861F8D"/>
    <w:rsid w:val="07893F2F"/>
    <w:rsid w:val="07990616"/>
    <w:rsid w:val="07A71047"/>
    <w:rsid w:val="07A762A6"/>
    <w:rsid w:val="07AA22DB"/>
    <w:rsid w:val="07BB30CE"/>
    <w:rsid w:val="07C37F90"/>
    <w:rsid w:val="07D72D95"/>
    <w:rsid w:val="07F40557"/>
    <w:rsid w:val="08037E03"/>
    <w:rsid w:val="08156D2B"/>
    <w:rsid w:val="081B102B"/>
    <w:rsid w:val="081E6D6D"/>
    <w:rsid w:val="08221C47"/>
    <w:rsid w:val="082F371F"/>
    <w:rsid w:val="08334EA1"/>
    <w:rsid w:val="083B0A36"/>
    <w:rsid w:val="08516A5F"/>
    <w:rsid w:val="0853798D"/>
    <w:rsid w:val="08560E9C"/>
    <w:rsid w:val="08593438"/>
    <w:rsid w:val="08617E7F"/>
    <w:rsid w:val="08672FF5"/>
    <w:rsid w:val="086921B4"/>
    <w:rsid w:val="086D1DBB"/>
    <w:rsid w:val="0875100C"/>
    <w:rsid w:val="08782448"/>
    <w:rsid w:val="087B4EF2"/>
    <w:rsid w:val="0882596A"/>
    <w:rsid w:val="0884429F"/>
    <w:rsid w:val="08882E5A"/>
    <w:rsid w:val="08892CD0"/>
    <w:rsid w:val="088A64CF"/>
    <w:rsid w:val="08913342"/>
    <w:rsid w:val="08940DDD"/>
    <w:rsid w:val="089A4646"/>
    <w:rsid w:val="089B1CFF"/>
    <w:rsid w:val="089B216C"/>
    <w:rsid w:val="089D7194"/>
    <w:rsid w:val="089E1539"/>
    <w:rsid w:val="089E617D"/>
    <w:rsid w:val="089F3DFD"/>
    <w:rsid w:val="08A04423"/>
    <w:rsid w:val="08A208F8"/>
    <w:rsid w:val="08A8043D"/>
    <w:rsid w:val="08AA0041"/>
    <w:rsid w:val="08AB5BB4"/>
    <w:rsid w:val="08B13128"/>
    <w:rsid w:val="08B51EAE"/>
    <w:rsid w:val="08B51FDF"/>
    <w:rsid w:val="08B77429"/>
    <w:rsid w:val="08B859F7"/>
    <w:rsid w:val="08C17B3D"/>
    <w:rsid w:val="08CC0151"/>
    <w:rsid w:val="08CC4A1B"/>
    <w:rsid w:val="08DB5212"/>
    <w:rsid w:val="08E431CA"/>
    <w:rsid w:val="08E75BCF"/>
    <w:rsid w:val="08F04266"/>
    <w:rsid w:val="08F33D56"/>
    <w:rsid w:val="08F863A7"/>
    <w:rsid w:val="08F94302"/>
    <w:rsid w:val="08FA1588"/>
    <w:rsid w:val="08FD4BD5"/>
    <w:rsid w:val="08FF4E3D"/>
    <w:rsid w:val="09074C2C"/>
    <w:rsid w:val="09094905"/>
    <w:rsid w:val="090B72F2"/>
    <w:rsid w:val="090E154F"/>
    <w:rsid w:val="090E5D4B"/>
    <w:rsid w:val="090F3009"/>
    <w:rsid w:val="09112889"/>
    <w:rsid w:val="091458EB"/>
    <w:rsid w:val="0915761C"/>
    <w:rsid w:val="091D7025"/>
    <w:rsid w:val="092108C3"/>
    <w:rsid w:val="09213FA4"/>
    <w:rsid w:val="0924020A"/>
    <w:rsid w:val="09246605"/>
    <w:rsid w:val="09265ED9"/>
    <w:rsid w:val="092B58CC"/>
    <w:rsid w:val="092B72F8"/>
    <w:rsid w:val="092D370C"/>
    <w:rsid w:val="092D4F2D"/>
    <w:rsid w:val="092E2076"/>
    <w:rsid w:val="092F5453"/>
    <w:rsid w:val="09301EE4"/>
    <w:rsid w:val="09435109"/>
    <w:rsid w:val="0949360A"/>
    <w:rsid w:val="0949389D"/>
    <w:rsid w:val="094E30F3"/>
    <w:rsid w:val="09523895"/>
    <w:rsid w:val="095B087A"/>
    <w:rsid w:val="096964D2"/>
    <w:rsid w:val="096B1832"/>
    <w:rsid w:val="096D3B08"/>
    <w:rsid w:val="09757267"/>
    <w:rsid w:val="09886134"/>
    <w:rsid w:val="099D34FF"/>
    <w:rsid w:val="09A008E9"/>
    <w:rsid w:val="09A07D1C"/>
    <w:rsid w:val="09A141B4"/>
    <w:rsid w:val="09AB63DF"/>
    <w:rsid w:val="09AC2C7C"/>
    <w:rsid w:val="09AC7AD8"/>
    <w:rsid w:val="09B72711"/>
    <w:rsid w:val="09BA773A"/>
    <w:rsid w:val="09C03C80"/>
    <w:rsid w:val="09D03145"/>
    <w:rsid w:val="09D37A63"/>
    <w:rsid w:val="09D43B87"/>
    <w:rsid w:val="09DC0C8E"/>
    <w:rsid w:val="09DF39BB"/>
    <w:rsid w:val="09E0252C"/>
    <w:rsid w:val="09E65669"/>
    <w:rsid w:val="09F45FD8"/>
    <w:rsid w:val="09F9005C"/>
    <w:rsid w:val="09FC7F65"/>
    <w:rsid w:val="0A04535F"/>
    <w:rsid w:val="0A0505FE"/>
    <w:rsid w:val="0A0A75A9"/>
    <w:rsid w:val="0A0D130D"/>
    <w:rsid w:val="0A140851"/>
    <w:rsid w:val="0A1A5E50"/>
    <w:rsid w:val="0A1A6A6F"/>
    <w:rsid w:val="0A264500"/>
    <w:rsid w:val="0A271CED"/>
    <w:rsid w:val="0A301324"/>
    <w:rsid w:val="0A393DB3"/>
    <w:rsid w:val="0A3A1E71"/>
    <w:rsid w:val="0A3F209B"/>
    <w:rsid w:val="0A44567F"/>
    <w:rsid w:val="0A45782B"/>
    <w:rsid w:val="0A472C41"/>
    <w:rsid w:val="0A4A59F7"/>
    <w:rsid w:val="0A4B67AC"/>
    <w:rsid w:val="0A5015D2"/>
    <w:rsid w:val="0A535FE6"/>
    <w:rsid w:val="0A536BD8"/>
    <w:rsid w:val="0A5F1331"/>
    <w:rsid w:val="0A711785"/>
    <w:rsid w:val="0A727A65"/>
    <w:rsid w:val="0A76313E"/>
    <w:rsid w:val="0A7F6844"/>
    <w:rsid w:val="0A800E8D"/>
    <w:rsid w:val="0A8B703D"/>
    <w:rsid w:val="0A9078D7"/>
    <w:rsid w:val="0A907A2C"/>
    <w:rsid w:val="0A915505"/>
    <w:rsid w:val="0A92134D"/>
    <w:rsid w:val="0A9512E1"/>
    <w:rsid w:val="0A9E7C60"/>
    <w:rsid w:val="0AB019D1"/>
    <w:rsid w:val="0AB10754"/>
    <w:rsid w:val="0AB21381"/>
    <w:rsid w:val="0AB6328D"/>
    <w:rsid w:val="0ABD30F8"/>
    <w:rsid w:val="0ABE5858"/>
    <w:rsid w:val="0AD02CD3"/>
    <w:rsid w:val="0AD83E99"/>
    <w:rsid w:val="0AEC6828"/>
    <w:rsid w:val="0AF81AF7"/>
    <w:rsid w:val="0AFA4C08"/>
    <w:rsid w:val="0B0118C4"/>
    <w:rsid w:val="0B02783E"/>
    <w:rsid w:val="0B053F11"/>
    <w:rsid w:val="0B071D3B"/>
    <w:rsid w:val="0B0B35D9"/>
    <w:rsid w:val="0B0D1D60"/>
    <w:rsid w:val="0B0E30C9"/>
    <w:rsid w:val="0B114967"/>
    <w:rsid w:val="0B177790"/>
    <w:rsid w:val="0B1C57E6"/>
    <w:rsid w:val="0B1F7084"/>
    <w:rsid w:val="0B223C45"/>
    <w:rsid w:val="0B260212"/>
    <w:rsid w:val="0B2E5519"/>
    <w:rsid w:val="0B30059D"/>
    <w:rsid w:val="0B30303F"/>
    <w:rsid w:val="0B322488"/>
    <w:rsid w:val="0B480302"/>
    <w:rsid w:val="0B4B392E"/>
    <w:rsid w:val="0B4C0FE2"/>
    <w:rsid w:val="0B4D0462"/>
    <w:rsid w:val="0B4D1E43"/>
    <w:rsid w:val="0B520816"/>
    <w:rsid w:val="0B561290"/>
    <w:rsid w:val="0B6158EF"/>
    <w:rsid w:val="0B631913"/>
    <w:rsid w:val="0B6D1260"/>
    <w:rsid w:val="0B6E2437"/>
    <w:rsid w:val="0B6E3BA8"/>
    <w:rsid w:val="0B6E5916"/>
    <w:rsid w:val="0B710B0B"/>
    <w:rsid w:val="0B717A34"/>
    <w:rsid w:val="0B76100B"/>
    <w:rsid w:val="0B76450E"/>
    <w:rsid w:val="0B772213"/>
    <w:rsid w:val="0B7835E3"/>
    <w:rsid w:val="0B784E74"/>
    <w:rsid w:val="0B7C0033"/>
    <w:rsid w:val="0B7C6F00"/>
    <w:rsid w:val="0B81389B"/>
    <w:rsid w:val="0B8B628E"/>
    <w:rsid w:val="0B8D0492"/>
    <w:rsid w:val="0B995089"/>
    <w:rsid w:val="0B9A6159"/>
    <w:rsid w:val="0B9B77C7"/>
    <w:rsid w:val="0B9C266E"/>
    <w:rsid w:val="0BA35827"/>
    <w:rsid w:val="0BA571DB"/>
    <w:rsid w:val="0BA72510"/>
    <w:rsid w:val="0BB4733D"/>
    <w:rsid w:val="0BB548B6"/>
    <w:rsid w:val="0BBC0A15"/>
    <w:rsid w:val="0BBC0FB2"/>
    <w:rsid w:val="0BBD3ED2"/>
    <w:rsid w:val="0BBF2615"/>
    <w:rsid w:val="0BC32BF9"/>
    <w:rsid w:val="0BC94129"/>
    <w:rsid w:val="0BD14439"/>
    <w:rsid w:val="0BD240F7"/>
    <w:rsid w:val="0BD46F22"/>
    <w:rsid w:val="0BE76EBA"/>
    <w:rsid w:val="0BF24799"/>
    <w:rsid w:val="0BF8502C"/>
    <w:rsid w:val="0BFC7615"/>
    <w:rsid w:val="0BFE2951"/>
    <w:rsid w:val="0C063DA0"/>
    <w:rsid w:val="0C0A3890"/>
    <w:rsid w:val="0C0F4204"/>
    <w:rsid w:val="0C1015E4"/>
    <w:rsid w:val="0C25691C"/>
    <w:rsid w:val="0C2B48AD"/>
    <w:rsid w:val="0C2F11D4"/>
    <w:rsid w:val="0C2F32F7"/>
    <w:rsid w:val="0C34090D"/>
    <w:rsid w:val="0C38731F"/>
    <w:rsid w:val="0C3B79A3"/>
    <w:rsid w:val="0C3D59F9"/>
    <w:rsid w:val="0C3E5484"/>
    <w:rsid w:val="0C452B1A"/>
    <w:rsid w:val="0C48085D"/>
    <w:rsid w:val="0C4A6711"/>
    <w:rsid w:val="0C4B25A7"/>
    <w:rsid w:val="0C4D7C21"/>
    <w:rsid w:val="0C53792A"/>
    <w:rsid w:val="0C5B40EC"/>
    <w:rsid w:val="0C5B7B34"/>
    <w:rsid w:val="0C5F7D2C"/>
    <w:rsid w:val="0C6314EC"/>
    <w:rsid w:val="0C662078"/>
    <w:rsid w:val="0C662249"/>
    <w:rsid w:val="0C6C7ADB"/>
    <w:rsid w:val="0C6E1F8D"/>
    <w:rsid w:val="0C737129"/>
    <w:rsid w:val="0C747BFF"/>
    <w:rsid w:val="0C776A4C"/>
    <w:rsid w:val="0C8304E4"/>
    <w:rsid w:val="0C85560D"/>
    <w:rsid w:val="0C862EBB"/>
    <w:rsid w:val="0C880862"/>
    <w:rsid w:val="0C8A4638"/>
    <w:rsid w:val="0C8D7A5C"/>
    <w:rsid w:val="0C90115D"/>
    <w:rsid w:val="0C9154CB"/>
    <w:rsid w:val="0C981230"/>
    <w:rsid w:val="0C9B49B2"/>
    <w:rsid w:val="0C9C0D05"/>
    <w:rsid w:val="0C9E047D"/>
    <w:rsid w:val="0CA00B7E"/>
    <w:rsid w:val="0CA10761"/>
    <w:rsid w:val="0CA528AE"/>
    <w:rsid w:val="0CA737D5"/>
    <w:rsid w:val="0CAE1635"/>
    <w:rsid w:val="0CAF268A"/>
    <w:rsid w:val="0CB43C31"/>
    <w:rsid w:val="0CBB4078"/>
    <w:rsid w:val="0CC64C4C"/>
    <w:rsid w:val="0CC91A46"/>
    <w:rsid w:val="0CD41A4B"/>
    <w:rsid w:val="0CD52AD3"/>
    <w:rsid w:val="0CDA4FA5"/>
    <w:rsid w:val="0CE3602F"/>
    <w:rsid w:val="0CEE78D1"/>
    <w:rsid w:val="0CF44E35"/>
    <w:rsid w:val="0D1D3A97"/>
    <w:rsid w:val="0D1D4BF1"/>
    <w:rsid w:val="0D1E3C19"/>
    <w:rsid w:val="0D2A0EC0"/>
    <w:rsid w:val="0D2E11DA"/>
    <w:rsid w:val="0D384CFE"/>
    <w:rsid w:val="0D3A459B"/>
    <w:rsid w:val="0D3C21E6"/>
    <w:rsid w:val="0D3C5008"/>
    <w:rsid w:val="0D423B2E"/>
    <w:rsid w:val="0D434901"/>
    <w:rsid w:val="0D460F29"/>
    <w:rsid w:val="0D5431EC"/>
    <w:rsid w:val="0D5551C9"/>
    <w:rsid w:val="0D585A06"/>
    <w:rsid w:val="0D59711B"/>
    <w:rsid w:val="0D6368F7"/>
    <w:rsid w:val="0D640169"/>
    <w:rsid w:val="0D6410B3"/>
    <w:rsid w:val="0D693944"/>
    <w:rsid w:val="0D722221"/>
    <w:rsid w:val="0D780CCE"/>
    <w:rsid w:val="0D7D5AFE"/>
    <w:rsid w:val="0D80672E"/>
    <w:rsid w:val="0D810B60"/>
    <w:rsid w:val="0D886E6E"/>
    <w:rsid w:val="0D8A05DA"/>
    <w:rsid w:val="0D8D50C3"/>
    <w:rsid w:val="0D923B5D"/>
    <w:rsid w:val="0D9C4ACC"/>
    <w:rsid w:val="0DA74656"/>
    <w:rsid w:val="0DAB2E51"/>
    <w:rsid w:val="0DBE7732"/>
    <w:rsid w:val="0DBF06AB"/>
    <w:rsid w:val="0DC20171"/>
    <w:rsid w:val="0DC6356B"/>
    <w:rsid w:val="0DC732B9"/>
    <w:rsid w:val="0DC87269"/>
    <w:rsid w:val="0DCB05E4"/>
    <w:rsid w:val="0DCD1019"/>
    <w:rsid w:val="0DCE4DCF"/>
    <w:rsid w:val="0DD203DE"/>
    <w:rsid w:val="0DE95727"/>
    <w:rsid w:val="0DEA61DE"/>
    <w:rsid w:val="0DF5595C"/>
    <w:rsid w:val="0DFE5677"/>
    <w:rsid w:val="0E110535"/>
    <w:rsid w:val="0E19425F"/>
    <w:rsid w:val="0E197F30"/>
    <w:rsid w:val="0E1E1875"/>
    <w:rsid w:val="0E3E3CC5"/>
    <w:rsid w:val="0E50650B"/>
    <w:rsid w:val="0E53662A"/>
    <w:rsid w:val="0E550083"/>
    <w:rsid w:val="0E574D87"/>
    <w:rsid w:val="0E5928AD"/>
    <w:rsid w:val="0E622F59"/>
    <w:rsid w:val="0E630CEF"/>
    <w:rsid w:val="0E6C2D98"/>
    <w:rsid w:val="0E706FC9"/>
    <w:rsid w:val="0E7E40C2"/>
    <w:rsid w:val="0E80793E"/>
    <w:rsid w:val="0E835B7C"/>
    <w:rsid w:val="0E8B3308"/>
    <w:rsid w:val="0E8D62C0"/>
    <w:rsid w:val="0E8F2F2C"/>
    <w:rsid w:val="0E9D4E90"/>
    <w:rsid w:val="0EA02CD6"/>
    <w:rsid w:val="0EA0442B"/>
    <w:rsid w:val="0EA34A57"/>
    <w:rsid w:val="0EB054DE"/>
    <w:rsid w:val="0EB2020F"/>
    <w:rsid w:val="0EB37D72"/>
    <w:rsid w:val="0EB9159E"/>
    <w:rsid w:val="0EBF6B65"/>
    <w:rsid w:val="0EC4091A"/>
    <w:rsid w:val="0EC51CF1"/>
    <w:rsid w:val="0ECE28F2"/>
    <w:rsid w:val="0ECE5049"/>
    <w:rsid w:val="0ED06ED6"/>
    <w:rsid w:val="0ED80A09"/>
    <w:rsid w:val="0EF22136"/>
    <w:rsid w:val="0EF85856"/>
    <w:rsid w:val="0F1128D2"/>
    <w:rsid w:val="0F113188"/>
    <w:rsid w:val="0F2228F4"/>
    <w:rsid w:val="0F234590"/>
    <w:rsid w:val="0F2C7FC2"/>
    <w:rsid w:val="0F2E5AE8"/>
    <w:rsid w:val="0F3378F7"/>
    <w:rsid w:val="0F383C17"/>
    <w:rsid w:val="0F3C741E"/>
    <w:rsid w:val="0F3D5D2B"/>
    <w:rsid w:val="0F403A6D"/>
    <w:rsid w:val="0F424491"/>
    <w:rsid w:val="0F587B37"/>
    <w:rsid w:val="0F5B5500"/>
    <w:rsid w:val="0F5D017B"/>
    <w:rsid w:val="0F5D461F"/>
    <w:rsid w:val="0F6169E3"/>
    <w:rsid w:val="0F657030"/>
    <w:rsid w:val="0F67221C"/>
    <w:rsid w:val="0F6838C7"/>
    <w:rsid w:val="0F6924AD"/>
    <w:rsid w:val="0F6C03BE"/>
    <w:rsid w:val="0F6C4862"/>
    <w:rsid w:val="0F703007"/>
    <w:rsid w:val="0F742648"/>
    <w:rsid w:val="0F792B7F"/>
    <w:rsid w:val="0F7F4595"/>
    <w:rsid w:val="0F806471"/>
    <w:rsid w:val="0F8335EA"/>
    <w:rsid w:val="0F8910A9"/>
    <w:rsid w:val="0F8A72C8"/>
    <w:rsid w:val="0F8B7F05"/>
    <w:rsid w:val="0F9022FF"/>
    <w:rsid w:val="0F926861"/>
    <w:rsid w:val="0F930853"/>
    <w:rsid w:val="0F931C43"/>
    <w:rsid w:val="0F962BC5"/>
    <w:rsid w:val="0F974069"/>
    <w:rsid w:val="0F997873"/>
    <w:rsid w:val="0F9D5C08"/>
    <w:rsid w:val="0FA3100B"/>
    <w:rsid w:val="0FAE5E1A"/>
    <w:rsid w:val="0FB07CE8"/>
    <w:rsid w:val="0FB4239C"/>
    <w:rsid w:val="0FB6788B"/>
    <w:rsid w:val="0FBB3ED9"/>
    <w:rsid w:val="0FBF1013"/>
    <w:rsid w:val="0FC43B63"/>
    <w:rsid w:val="0FC55D66"/>
    <w:rsid w:val="0FCB2B44"/>
    <w:rsid w:val="0FD3134B"/>
    <w:rsid w:val="0FD34E53"/>
    <w:rsid w:val="0FD541B5"/>
    <w:rsid w:val="0FDA222B"/>
    <w:rsid w:val="0FDB4117"/>
    <w:rsid w:val="0FDE1626"/>
    <w:rsid w:val="0FE17CA4"/>
    <w:rsid w:val="0FE30437"/>
    <w:rsid w:val="0FED41B3"/>
    <w:rsid w:val="0FF139D9"/>
    <w:rsid w:val="0FF17985"/>
    <w:rsid w:val="0FF63373"/>
    <w:rsid w:val="0FF704B0"/>
    <w:rsid w:val="0FFA3BFB"/>
    <w:rsid w:val="0FFF14F5"/>
    <w:rsid w:val="100646FC"/>
    <w:rsid w:val="10077A95"/>
    <w:rsid w:val="100B42EB"/>
    <w:rsid w:val="10135B48"/>
    <w:rsid w:val="10165803"/>
    <w:rsid w:val="10233173"/>
    <w:rsid w:val="10271D25"/>
    <w:rsid w:val="10287B72"/>
    <w:rsid w:val="103233B6"/>
    <w:rsid w:val="10340237"/>
    <w:rsid w:val="1041184B"/>
    <w:rsid w:val="10521CAA"/>
    <w:rsid w:val="10535364"/>
    <w:rsid w:val="105477D0"/>
    <w:rsid w:val="105B2F3E"/>
    <w:rsid w:val="105C4068"/>
    <w:rsid w:val="10675943"/>
    <w:rsid w:val="10686904"/>
    <w:rsid w:val="106F4469"/>
    <w:rsid w:val="106F63B8"/>
    <w:rsid w:val="107242A5"/>
    <w:rsid w:val="10740ECC"/>
    <w:rsid w:val="10747E72"/>
    <w:rsid w:val="1097401F"/>
    <w:rsid w:val="109B310F"/>
    <w:rsid w:val="10A1129A"/>
    <w:rsid w:val="10A23AA0"/>
    <w:rsid w:val="10A25F9E"/>
    <w:rsid w:val="10A61EDF"/>
    <w:rsid w:val="10B12438"/>
    <w:rsid w:val="10B1613A"/>
    <w:rsid w:val="10B22749"/>
    <w:rsid w:val="10BD35C7"/>
    <w:rsid w:val="10CA26AB"/>
    <w:rsid w:val="10CA3F92"/>
    <w:rsid w:val="10CA53BD"/>
    <w:rsid w:val="10D11BFE"/>
    <w:rsid w:val="10D41361"/>
    <w:rsid w:val="10D6546F"/>
    <w:rsid w:val="10D726AD"/>
    <w:rsid w:val="10DB0AD1"/>
    <w:rsid w:val="10E077C4"/>
    <w:rsid w:val="10E468BE"/>
    <w:rsid w:val="10ED48D3"/>
    <w:rsid w:val="10F13630"/>
    <w:rsid w:val="110332BC"/>
    <w:rsid w:val="110B5A0F"/>
    <w:rsid w:val="110B7A3E"/>
    <w:rsid w:val="110D797F"/>
    <w:rsid w:val="110F1949"/>
    <w:rsid w:val="11125E92"/>
    <w:rsid w:val="111667FB"/>
    <w:rsid w:val="112124E7"/>
    <w:rsid w:val="11216555"/>
    <w:rsid w:val="112178FC"/>
    <w:rsid w:val="1126168F"/>
    <w:rsid w:val="112A0531"/>
    <w:rsid w:val="112C6057"/>
    <w:rsid w:val="112E332A"/>
    <w:rsid w:val="113036FD"/>
    <w:rsid w:val="11307184"/>
    <w:rsid w:val="113453B4"/>
    <w:rsid w:val="11392D26"/>
    <w:rsid w:val="11395BBF"/>
    <w:rsid w:val="1154735C"/>
    <w:rsid w:val="115A4429"/>
    <w:rsid w:val="115C5F26"/>
    <w:rsid w:val="115D4462"/>
    <w:rsid w:val="116A6B7F"/>
    <w:rsid w:val="11776A2E"/>
    <w:rsid w:val="117859DC"/>
    <w:rsid w:val="117B6AF3"/>
    <w:rsid w:val="1181633F"/>
    <w:rsid w:val="11823EC9"/>
    <w:rsid w:val="118D27FA"/>
    <w:rsid w:val="118D7661"/>
    <w:rsid w:val="118F2D9A"/>
    <w:rsid w:val="119A3150"/>
    <w:rsid w:val="11A006A7"/>
    <w:rsid w:val="11A8325C"/>
    <w:rsid w:val="11AC113B"/>
    <w:rsid w:val="11AC53EA"/>
    <w:rsid w:val="11B433E8"/>
    <w:rsid w:val="11B971EC"/>
    <w:rsid w:val="11BB1CBB"/>
    <w:rsid w:val="11C049F1"/>
    <w:rsid w:val="11CC2AD4"/>
    <w:rsid w:val="11CE4306"/>
    <w:rsid w:val="11D31832"/>
    <w:rsid w:val="11D64215"/>
    <w:rsid w:val="11D666A6"/>
    <w:rsid w:val="11D84228"/>
    <w:rsid w:val="11E53CCC"/>
    <w:rsid w:val="11E66740"/>
    <w:rsid w:val="11F17B09"/>
    <w:rsid w:val="11FD5AC9"/>
    <w:rsid w:val="12113EC8"/>
    <w:rsid w:val="121316D0"/>
    <w:rsid w:val="12211934"/>
    <w:rsid w:val="1223243A"/>
    <w:rsid w:val="12246685"/>
    <w:rsid w:val="1226151D"/>
    <w:rsid w:val="122A4C8C"/>
    <w:rsid w:val="122D178D"/>
    <w:rsid w:val="12301B77"/>
    <w:rsid w:val="12384B3D"/>
    <w:rsid w:val="1240469E"/>
    <w:rsid w:val="12477E12"/>
    <w:rsid w:val="124949E7"/>
    <w:rsid w:val="124B311E"/>
    <w:rsid w:val="124B55A3"/>
    <w:rsid w:val="124B69B1"/>
    <w:rsid w:val="124C625B"/>
    <w:rsid w:val="124D097B"/>
    <w:rsid w:val="12503FC7"/>
    <w:rsid w:val="12597320"/>
    <w:rsid w:val="125D2A35"/>
    <w:rsid w:val="125F245C"/>
    <w:rsid w:val="125F420A"/>
    <w:rsid w:val="1261200B"/>
    <w:rsid w:val="12676EB9"/>
    <w:rsid w:val="126857B5"/>
    <w:rsid w:val="12687563"/>
    <w:rsid w:val="126C341A"/>
    <w:rsid w:val="12745F08"/>
    <w:rsid w:val="1276570F"/>
    <w:rsid w:val="12767ED2"/>
    <w:rsid w:val="12873146"/>
    <w:rsid w:val="128B5D17"/>
    <w:rsid w:val="12AB744F"/>
    <w:rsid w:val="12AD0DAA"/>
    <w:rsid w:val="12AD1419"/>
    <w:rsid w:val="12B060C2"/>
    <w:rsid w:val="12BC1D21"/>
    <w:rsid w:val="12BC78AF"/>
    <w:rsid w:val="12C25382"/>
    <w:rsid w:val="12CD3D1F"/>
    <w:rsid w:val="12D54933"/>
    <w:rsid w:val="12DB5A57"/>
    <w:rsid w:val="12DC648E"/>
    <w:rsid w:val="12E22CAD"/>
    <w:rsid w:val="12E371EC"/>
    <w:rsid w:val="12E66A63"/>
    <w:rsid w:val="12EE5084"/>
    <w:rsid w:val="12F27D27"/>
    <w:rsid w:val="12F72695"/>
    <w:rsid w:val="12FB3D43"/>
    <w:rsid w:val="13054254"/>
    <w:rsid w:val="130848A2"/>
    <w:rsid w:val="130A732B"/>
    <w:rsid w:val="130B7EEE"/>
    <w:rsid w:val="130C0FE7"/>
    <w:rsid w:val="130F5951"/>
    <w:rsid w:val="130F6579"/>
    <w:rsid w:val="131141D9"/>
    <w:rsid w:val="131225C9"/>
    <w:rsid w:val="13223608"/>
    <w:rsid w:val="13267BCC"/>
    <w:rsid w:val="133777D4"/>
    <w:rsid w:val="13392CAD"/>
    <w:rsid w:val="13411D4B"/>
    <w:rsid w:val="13482EF0"/>
    <w:rsid w:val="134A6C68"/>
    <w:rsid w:val="13535F61"/>
    <w:rsid w:val="1354132A"/>
    <w:rsid w:val="135703ED"/>
    <w:rsid w:val="136550FD"/>
    <w:rsid w:val="13693D01"/>
    <w:rsid w:val="136E2957"/>
    <w:rsid w:val="13713836"/>
    <w:rsid w:val="137B0D1B"/>
    <w:rsid w:val="13806B2E"/>
    <w:rsid w:val="13813719"/>
    <w:rsid w:val="138E45C8"/>
    <w:rsid w:val="13941705"/>
    <w:rsid w:val="139643E2"/>
    <w:rsid w:val="1396593C"/>
    <w:rsid w:val="13975EA2"/>
    <w:rsid w:val="139C53BE"/>
    <w:rsid w:val="139D3284"/>
    <w:rsid w:val="13A939D7"/>
    <w:rsid w:val="13B04A6E"/>
    <w:rsid w:val="13BC346B"/>
    <w:rsid w:val="13C430D9"/>
    <w:rsid w:val="13C93BC4"/>
    <w:rsid w:val="13D609F3"/>
    <w:rsid w:val="13DA5183"/>
    <w:rsid w:val="13DD5D2E"/>
    <w:rsid w:val="13E71312"/>
    <w:rsid w:val="13EB7516"/>
    <w:rsid w:val="13EC7833"/>
    <w:rsid w:val="13ED04D2"/>
    <w:rsid w:val="13F15336"/>
    <w:rsid w:val="13FF2836"/>
    <w:rsid w:val="14096B23"/>
    <w:rsid w:val="140A64F0"/>
    <w:rsid w:val="140C3F30"/>
    <w:rsid w:val="140E4921"/>
    <w:rsid w:val="141328DA"/>
    <w:rsid w:val="1416019D"/>
    <w:rsid w:val="14162167"/>
    <w:rsid w:val="14186D20"/>
    <w:rsid w:val="141D612B"/>
    <w:rsid w:val="14226941"/>
    <w:rsid w:val="14245397"/>
    <w:rsid w:val="14296762"/>
    <w:rsid w:val="142C3C6B"/>
    <w:rsid w:val="142D6E31"/>
    <w:rsid w:val="14366360"/>
    <w:rsid w:val="143A4F2F"/>
    <w:rsid w:val="143A771F"/>
    <w:rsid w:val="143C0CA7"/>
    <w:rsid w:val="143E72E1"/>
    <w:rsid w:val="144246E5"/>
    <w:rsid w:val="144D4592"/>
    <w:rsid w:val="14540EE6"/>
    <w:rsid w:val="145757D1"/>
    <w:rsid w:val="145D3F2A"/>
    <w:rsid w:val="1463278F"/>
    <w:rsid w:val="14787E2B"/>
    <w:rsid w:val="14795A57"/>
    <w:rsid w:val="147A17CF"/>
    <w:rsid w:val="147E1869"/>
    <w:rsid w:val="148443FC"/>
    <w:rsid w:val="14860E19"/>
    <w:rsid w:val="148A4A21"/>
    <w:rsid w:val="148B0AF4"/>
    <w:rsid w:val="148B7538"/>
    <w:rsid w:val="14902DA1"/>
    <w:rsid w:val="14954C76"/>
    <w:rsid w:val="149B0E6D"/>
    <w:rsid w:val="14A42AEF"/>
    <w:rsid w:val="14B02FC9"/>
    <w:rsid w:val="14B24AC5"/>
    <w:rsid w:val="14B9737B"/>
    <w:rsid w:val="14BA3748"/>
    <w:rsid w:val="14BE22AA"/>
    <w:rsid w:val="14C36CD2"/>
    <w:rsid w:val="14C52A4A"/>
    <w:rsid w:val="14C7426A"/>
    <w:rsid w:val="14CB0F91"/>
    <w:rsid w:val="14D0319D"/>
    <w:rsid w:val="14D12118"/>
    <w:rsid w:val="14D2182E"/>
    <w:rsid w:val="14D61A1E"/>
    <w:rsid w:val="14DD04C0"/>
    <w:rsid w:val="14EB7FD7"/>
    <w:rsid w:val="14FB5062"/>
    <w:rsid w:val="14FD0FB8"/>
    <w:rsid w:val="150E28E9"/>
    <w:rsid w:val="15107698"/>
    <w:rsid w:val="151B1C84"/>
    <w:rsid w:val="151E196A"/>
    <w:rsid w:val="1526109B"/>
    <w:rsid w:val="15270B25"/>
    <w:rsid w:val="15272D54"/>
    <w:rsid w:val="152874D0"/>
    <w:rsid w:val="152D239E"/>
    <w:rsid w:val="152F3F4F"/>
    <w:rsid w:val="154A73F4"/>
    <w:rsid w:val="154E124B"/>
    <w:rsid w:val="155618F4"/>
    <w:rsid w:val="15581DAD"/>
    <w:rsid w:val="155E3AED"/>
    <w:rsid w:val="155E4D63"/>
    <w:rsid w:val="155E69FB"/>
    <w:rsid w:val="155F2B1B"/>
    <w:rsid w:val="1562473D"/>
    <w:rsid w:val="156476FC"/>
    <w:rsid w:val="156B06B4"/>
    <w:rsid w:val="156D7407"/>
    <w:rsid w:val="156F2827"/>
    <w:rsid w:val="15740449"/>
    <w:rsid w:val="157F09F5"/>
    <w:rsid w:val="157F52EF"/>
    <w:rsid w:val="15802E15"/>
    <w:rsid w:val="1585042C"/>
    <w:rsid w:val="158C54FA"/>
    <w:rsid w:val="15956352"/>
    <w:rsid w:val="15976ECE"/>
    <w:rsid w:val="159F5143"/>
    <w:rsid w:val="15A703A2"/>
    <w:rsid w:val="15B040B0"/>
    <w:rsid w:val="15B72137"/>
    <w:rsid w:val="15BE592E"/>
    <w:rsid w:val="15C0387C"/>
    <w:rsid w:val="15CA11D9"/>
    <w:rsid w:val="15D16E3D"/>
    <w:rsid w:val="15DD0268"/>
    <w:rsid w:val="15E1607E"/>
    <w:rsid w:val="15E23D01"/>
    <w:rsid w:val="15E405EC"/>
    <w:rsid w:val="15E45152"/>
    <w:rsid w:val="15F12687"/>
    <w:rsid w:val="15F80BFE"/>
    <w:rsid w:val="15FC0708"/>
    <w:rsid w:val="16013CFB"/>
    <w:rsid w:val="1606156C"/>
    <w:rsid w:val="16073835"/>
    <w:rsid w:val="1609529E"/>
    <w:rsid w:val="160C6457"/>
    <w:rsid w:val="160E2D9E"/>
    <w:rsid w:val="16143E54"/>
    <w:rsid w:val="161D03CE"/>
    <w:rsid w:val="16276D05"/>
    <w:rsid w:val="162810AE"/>
    <w:rsid w:val="1636068D"/>
    <w:rsid w:val="163C4A36"/>
    <w:rsid w:val="163C5135"/>
    <w:rsid w:val="16421545"/>
    <w:rsid w:val="16421FE4"/>
    <w:rsid w:val="1646042A"/>
    <w:rsid w:val="16481B85"/>
    <w:rsid w:val="164D719B"/>
    <w:rsid w:val="164F26E9"/>
    <w:rsid w:val="165322D8"/>
    <w:rsid w:val="16591389"/>
    <w:rsid w:val="165B2C0E"/>
    <w:rsid w:val="165E7E3B"/>
    <w:rsid w:val="165F0C7D"/>
    <w:rsid w:val="167879C9"/>
    <w:rsid w:val="168006B6"/>
    <w:rsid w:val="16843068"/>
    <w:rsid w:val="16866209"/>
    <w:rsid w:val="16996B3B"/>
    <w:rsid w:val="16A01467"/>
    <w:rsid w:val="16A06C9C"/>
    <w:rsid w:val="16A62408"/>
    <w:rsid w:val="16A732A3"/>
    <w:rsid w:val="16A843D2"/>
    <w:rsid w:val="16AD459B"/>
    <w:rsid w:val="16B234A2"/>
    <w:rsid w:val="16C32FBA"/>
    <w:rsid w:val="16C336C9"/>
    <w:rsid w:val="16C94348"/>
    <w:rsid w:val="16D05DBC"/>
    <w:rsid w:val="16D30B5B"/>
    <w:rsid w:val="16DB4E0C"/>
    <w:rsid w:val="16DC492B"/>
    <w:rsid w:val="16E64EFA"/>
    <w:rsid w:val="16E67731"/>
    <w:rsid w:val="16E82A20"/>
    <w:rsid w:val="16EA7545"/>
    <w:rsid w:val="16F20ABA"/>
    <w:rsid w:val="16F24B92"/>
    <w:rsid w:val="16F26510"/>
    <w:rsid w:val="16F93518"/>
    <w:rsid w:val="16FA3CB3"/>
    <w:rsid w:val="1702073C"/>
    <w:rsid w:val="170F0DCE"/>
    <w:rsid w:val="171001C9"/>
    <w:rsid w:val="17101F77"/>
    <w:rsid w:val="17132AE8"/>
    <w:rsid w:val="17160E3C"/>
    <w:rsid w:val="17191388"/>
    <w:rsid w:val="171D1997"/>
    <w:rsid w:val="171E28E6"/>
    <w:rsid w:val="17265553"/>
    <w:rsid w:val="172E6BC9"/>
    <w:rsid w:val="17374989"/>
    <w:rsid w:val="17375756"/>
    <w:rsid w:val="17375B0D"/>
    <w:rsid w:val="173804BE"/>
    <w:rsid w:val="173833E5"/>
    <w:rsid w:val="173E0892"/>
    <w:rsid w:val="174223DC"/>
    <w:rsid w:val="174340FA"/>
    <w:rsid w:val="17476D32"/>
    <w:rsid w:val="174939E4"/>
    <w:rsid w:val="174D5DB8"/>
    <w:rsid w:val="174E422F"/>
    <w:rsid w:val="1756378E"/>
    <w:rsid w:val="175A1372"/>
    <w:rsid w:val="175A7EC9"/>
    <w:rsid w:val="175D4CDE"/>
    <w:rsid w:val="175E5AE7"/>
    <w:rsid w:val="175E7186"/>
    <w:rsid w:val="176302F9"/>
    <w:rsid w:val="176D3D77"/>
    <w:rsid w:val="177A2E4F"/>
    <w:rsid w:val="177F55AD"/>
    <w:rsid w:val="17865BF1"/>
    <w:rsid w:val="17885BD7"/>
    <w:rsid w:val="1790418D"/>
    <w:rsid w:val="179356E1"/>
    <w:rsid w:val="17956FEA"/>
    <w:rsid w:val="179A5B3F"/>
    <w:rsid w:val="179A6360"/>
    <w:rsid w:val="179F5028"/>
    <w:rsid w:val="17A32DEA"/>
    <w:rsid w:val="17AF79E2"/>
    <w:rsid w:val="17B53D97"/>
    <w:rsid w:val="17B67D6F"/>
    <w:rsid w:val="17B9024E"/>
    <w:rsid w:val="17BB146A"/>
    <w:rsid w:val="17BD5CDC"/>
    <w:rsid w:val="17BE3479"/>
    <w:rsid w:val="17BE45DF"/>
    <w:rsid w:val="17C734F3"/>
    <w:rsid w:val="17CB256D"/>
    <w:rsid w:val="17D800AB"/>
    <w:rsid w:val="17DA4A5F"/>
    <w:rsid w:val="17DA5749"/>
    <w:rsid w:val="17E51656"/>
    <w:rsid w:val="17F062BD"/>
    <w:rsid w:val="17F17826"/>
    <w:rsid w:val="17F25ABD"/>
    <w:rsid w:val="17F326A9"/>
    <w:rsid w:val="17FC05EB"/>
    <w:rsid w:val="17FC1A61"/>
    <w:rsid w:val="17FC26E6"/>
    <w:rsid w:val="18095344"/>
    <w:rsid w:val="180C06D4"/>
    <w:rsid w:val="180C0990"/>
    <w:rsid w:val="180E6AE2"/>
    <w:rsid w:val="181E1E2A"/>
    <w:rsid w:val="182443A7"/>
    <w:rsid w:val="182B2CB1"/>
    <w:rsid w:val="182E60CE"/>
    <w:rsid w:val="18381785"/>
    <w:rsid w:val="183B4FDC"/>
    <w:rsid w:val="183F48C2"/>
    <w:rsid w:val="18417E5D"/>
    <w:rsid w:val="18463EA2"/>
    <w:rsid w:val="1846791B"/>
    <w:rsid w:val="184D6EE1"/>
    <w:rsid w:val="18591141"/>
    <w:rsid w:val="185D629F"/>
    <w:rsid w:val="185F4CAE"/>
    <w:rsid w:val="18605C92"/>
    <w:rsid w:val="1865258D"/>
    <w:rsid w:val="1866229E"/>
    <w:rsid w:val="1866685B"/>
    <w:rsid w:val="186938C2"/>
    <w:rsid w:val="18716F75"/>
    <w:rsid w:val="18736C61"/>
    <w:rsid w:val="18737BB2"/>
    <w:rsid w:val="187D562D"/>
    <w:rsid w:val="188332AF"/>
    <w:rsid w:val="18856299"/>
    <w:rsid w:val="18856328"/>
    <w:rsid w:val="188B7B07"/>
    <w:rsid w:val="18971BAF"/>
    <w:rsid w:val="189A5F9C"/>
    <w:rsid w:val="18A01A1D"/>
    <w:rsid w:val="18A42A00"/>
    <w:rsid w:val="18A771E0"/>
    <w:rsid w:val="18AE1A47"/>
    <w:rsid w:val="18AE7C99"/>
    <w:rsid w:val="18B83D2B"/>
    <w:rsid w:val="18B90B18"/>
    <w:rsid w:val="18BD23B9"/>
    <w:rsid w:val="18BF3C55"/>
    <w:rsid w:val="18C94AD3"/>
    <w:rsid w:val="18CB1BC0"/>
    <w:rsid w:val="18CC4436"/>
    <w:rsid w:val="18CE40C7"/>
    <w:rsid w:val="18DF42F7"/>
    <w:rsid w:val="18E63A9B"/>
    <w:rsid w:val="190440CD"/>
    <w:rsid w:val="19064FEA"/>
    <w:rsid w:val="19074C20"/>
    <w:rsid w:val="191402C0"/>
    <w:rsid w:val="19185113"/>
    <w:rsid w:val="192B1636"/>
    <w:rsid w:val="193463F1"/>
    <w:rsid w:val="19353F17"/>
    <w:rsid w:val="1937725C"/>
    <w:rsid w:val="193D5121"/>
    <w:rsid w:val="193D5549"/>
    <w:rsid w:val="193E633A"/>
    <w:rsid w:val="19424F11"/>
    <w:rsid w:val="19436634"/>
    <w:rsid w:val="196D36B1"/>
    <w:rsid w:val="196F3DDF"/>
    <w:rsid w:val="19750210"/>
    <w:rsid w:val="19755176"/>
    <w:rsid w:val="19771D42"/>
    <w:rsid w:val="1977660B"/>
    <w:rsid w:val="197B3F4C"/>
    <w:rsid w:val="198A4538"/>
    <w:rsid w:val="198C521C"/>
    <w:rsid w:val="198F1879"/>
    <w:rsid w:val="19956654"/>
    <w:rsid w:val="19991E9B"/>
    <w:rsid w:val="199C35B1"/>
    <w:rsid w:val="199C709A"/>
    <w:rsid w:val="19A215AC"/>
    <w:rsid w:val="19AF5A77"/>
    <w:rsid w:val="19B077CD"/>
    <w:rsid w:val="19B25D5E"/>
    <w:rsid w:val="19B44334"/>
    <w:rsid w:val="19C50B54"/>
    <w:rsid w:val="19C530BC"/>
    <w:rsid w:val="19C770F6"/>
    <w:rsid w:val="19C86B39"/>
    <w:rsid w:val="19CA28B1"/>
    <w:rsid w:val="19D13C3F"/>
    <w:rsid w:val="19D21858"/>
    <w:rsid w:val="19DA7D38"/>
    <w:rsid w:val="19F43355"/>
    <w:rsid w:val="19F70FF2"/>
    <w:rsid w:val="19F85DF1"/>
    <w:rsid w:val="19FD3220"/>
    <w:rsid w:val="19FE5543"/>
    <w:rsid w:val="19FF69FF"/>
    <w:rsid w:val="1A02029D"/>
    <w:rsid w:val="1A056B81"/>
    <w:rsid w:val="1A0C5AD4"/>
    <w:rsid w:val="1A147FD0"/>
    <w:rsid w:val="1A183A8C"/>
    <w:rsid w:val="1A193B72"/>
    <w:rsid w:val="1A1D0C33"/>
    <w:rsid w:val="1A1E06F9"/>
    <w:rsid w:val="1A285DD2"/>
    <w:rsid w:val="1A2A3350"/>
    <w:rsid w:val="1A2B76B2"/>
    <w:rsid w:val="1A2C4B5C"/>
    <w:rsid w:val="1A4E703E"/>
    <w:rsid w:val="1A4F4AF5"/>
    <w:rsid w:val="1A535EFF"/>
    <w:rsid w:val="1A5543A0"/>
    <w:rsid w:val="1A570C83"/>
    <w:rsid w:val="1A571E88"/>
    <w:rsid w:val="1A5D4F53"/>
    <w:rsid w:val="1A664812"/>
    <w:rsid w:val="1A6A0E6F"/>
    <w:rsid w:val="1A6C588A"/>
    <w:rsid w:val="1A6F7A44"/>
    <w:rsid w:val="1A706A3A"/>
    <w:rsid w:val="1A731F22"/>
    <w:rsid w:val="1A7A0781"/>
    <w:rsid w:val="1A7F25D0"/>
    <w:rsid w:val="1A825F33"/>
    <w:rsid w:val="1A8769F4"/>
    <w:rsid w:val="1A8D59CC"/>
    <w:rsid w:val="1A92457B"/>
    <w:rsid w:val="1A9852D5"/>
    <w:rsid w:val="1AA4358D"/>
    <w:rsid w:val="1AA9696A"/>
    <w:rsid w:val="1AC1095E"/>
    <w:rsid w:val="1AC94917"/>
    <w:rsid w:val="1ACB68E1"/>
    <w:rsid w:val="1ACD4319"/>
    <w:rsid w:val="1AD069E5"/>
    <w:rsid w:val="1AD40A59"/>
    <w:rsid w:val="1AD70F5E"/>
    <w:rsid w:val="1ADA4D76"/>
    <w:rsid w:val="1ADB6DF0"/>
    <w:rsid w:val="1AE45C63"/>
    <w:rsid w:val="1AF20311"/>
    <w:rsid w:val="1AF340E5"/>
    <w:rsid w:val="1AF94A08"/>
    <w:rsid w:val="1B1019E5"/>
    <w:rsid w:val="1B117340"/>
    <w:rsid w:val="1B2100D4"/>
    <w:rsid w:val="1B30342C"/>
    <w:rsid w:val="1B320849"/>
    <w:rsid w:val="1B334F90"/>
    <w:rsid w:val="1B342468"/>
    <w:rsid w:val="1B356450"/>
    <w:rsid w:val="1B367AC9"/>
    <w:rsid w:val="1B38065C"/>
    <w:rsid w:val="1B392B5A"/>
    <w:rsid w:val="1B3C77DE"/>
    <w:rsid w:val="1B3D6577"/>
    <w:rsid w:val="1B4D19EC"/>
    <w:rsid w:val="1B506DE6"/>
    <w:rsid w:val="1B554C4F"/>
    <w:rsid w:val="1B563C8A"/>
    <w:rsid w:val="1B571484"/>
    <w:rsid w:val="1B632FBD"/>
    <w:rsid w:val="1B783FD5"/>
    <w:rsid w:val="1B7A0177"/>
    <w:rsid w:val="1B7A6236"/>
    <w:rsid w:val="1B8103A0"/>
    <w:rsid w:val="1B812F99"/>
    <w:rsid w:val="1B81744E"/>
    <w:rsid w:val="1B884D7D"/>
    <w:rsid w:val="1B96714D"/>
    <w:rsid w:val="1B9B3023"/>
    <w:rsid w:val="1BA3772F"/>
    <w:rsid w:val="1BA60266"/>
    <w:rsid w:val="1BA869C7"/>
    <w:rsid w:val="1BAA0499"/>
    <w:rsid w:val="1BAB04C0"/>
    <w:rsid w:val="1BAB1FB9"/>
    <w:rsid w:val="1BB61A77"/>
    <w:rsid w:val="1BBE1FC9"/>
    <w:rsid w:val="1BC04631"/>
    <w:rsid w:val="1BC44D83"/>
    <w:rsid w:val="1BCD0437"/>
    <w:rsid w:val="1BCD25B9"/>
    <w:rsid w:val="1BCE42F0"/>
    <w:rsid w:val="1BD21C68"/>
    <w:rsid w:val="1BD712B5"/>
    <w:rsid w:val="1BDC19AE"/>
    <w:rsid w:val="1BDE43F2"/>
    <w:rsid w:val="1BE151F3"/>
    <w:rsid w:val="1BE80EDD"/>
    <w:rsid w:val="1BE9623B"/>
    <w:rsid w:val="1BEB2AAC"/>
    <w:rsid w:val="1BEE1DFC"/>
    <w:rsid w:val="1BF23693"/>
    <w:rsid w:val="1BF23742"/>
    <w:rsid w:val="1BFB4FA4"/>
    <w:rsid w:val="1BFE3A09"/>
    <w:rsid w:val="1C0149A6"/>
    <w:rsid w:val="1C033E58"/>
    <w:rsid w:val="1C045D6D"/>
    <w:rsid w:val="1C065B6C"/>
    <w:rsid w:val="1C1216C5"/>
    <w:rsid w:val="1C1426B9"/>
    <w:rsid w:val="1C1570B5"/>
    <w:rsid w:val="1C1F5136"/>
    <w:rsid w:val="1C22477F"/>
    <w:rsid w:val="1C2C0109"/>
    <w:rsid w:val="1C333B0F"/>
    <w:rsid w:val="1C34586E"/>
    <w:rsid w:val="1C356CC7"/>
    <w:rsid w:val="1C36422E"/>
    <w:rsid w:val="1C380D5A"/>
    <w:rsid w:val="1C3D41AE"/>
    <w:rsid w:val="1C440B88"/>
    <w:rsid w:val="1C44694B"/>
    <w:rsid w:val="1C466EEF"/>
    <w:rsid w:val="1C533032"/>
    <w:rsid w:val="1C562476"/>
    <w:rsid w:val="1C5D3377"/>
    <w:rsid w:val="1C632B49"/>
    <w:rsid w:val="1C6E09EA"/>
    <w:rsid w:val="1C7202DE"/>
    <w:rsid w:val="1C737230"/>
    <w:rsid w:val="1C7F3E27"/>
    <w:rsid w:val="1C814272"/>
    <w:rsid w:val="1C896F1B"/>
    <w:rsid w:val="1C8A31B2"/>
    <w:rsid w:val="1C901B90"/>
    <w:rsid w:val="1C90598E"/>
    <w:rsid w:val="1C915908"/>
    <w:rsid w:val="1C963E52"/>
    <w:rsid w:val="1C981365"/>
    <w:rsid w:val="1C9A1710"/>
    <w:rsid w:val="1C9B2A29"/>
    <w:rsid w:val="1C9C0CF9"/>
    <w:rsid w:val="1CA20842"/>
    <w:rsid w:val="1CA473E9"/>
    <w:rsid w:val="1CA70C88"/>
    <w:rsid w:val="1CA85824"/>
    <w:rsid w:val="1CB515F6"/>
    <w:rsid w:val="1CBA724C"/>
    <w:rsid w:val="1CC24011"/>
    <w:rsid w:val="1CC52A8A"/>
    <w:rsid w:val="1CDA0A47"/>
    <w:rsid w:val="1CDC355B"/>
    <w:rsid w:val="1CDF3DCF"/>
    <w:rsid w:val="1CE00363"/>
    <w:rsid w:val="1CEC0D90"/>
    <w:rsid w:val="1CF33ECD"/>
    <w:rsid w:val="1CF77E61"/>
    <w:rsid w:val="1CFD59A7"/>
    <w:rsid w:val="1D053BB3"/>
    <w:rsid w:val="1D055F93"/>
    <w:rsid w:val="1D0D3C24"/>
    <w:rsid w:val="1D0F3FB3"/>
    <w:rsid w:val="1D1A58FD"/>
    <w:rsid w:val="1D1C4FB7"/>
    <w:rsid w:val="1D1D4BAC"/>
    <w:rsid w:val="1D201B97"/>
    <w:rsid w:val="1D230130"/>
    <w:rsid w:val="1D232A04"/>
    <w:rsid w:val="1D3210CE"/>
    <w:rsid w:val="1D3A1AFC"/>
    <w:rsid w:val="1D3A275C"/>
    <w:rsid w:val="1D3A4EFD"/>
    <w:rsid w:val="1D427574"/>
    <w:rsid w:val="1D450324"/>
    <w:rsid w:val="1D4D2F73"/>
    <w:rsid w:val="1D537CD4"/>
    <w:rsid w:val="1D571CEE"/>
    <w:rsid w:val="1D5D4A90"/>
    <w:rsid w:val="1D711AE7"/>
    <w:rsid w:val="1D785610"/>
    <w:rsid w:val="1D7B65A1"/>
    <w:rsid w:val="1D85059A"/>
    <w:rsid w:val="1D885B1E"/>
    <w:rsid w:val="1D9974CA"/>
    <w:rsid w:val="1DA07345"/>
    <w:rsid w:val="1DB01DBE"/>
    <w:rsid w:val="1DB14A92"/>
    <w:rsid w:val="1DB27A85"/>
    <w:rsid w:val="1DBA24FA"/>
    <w:rsid w:val="1DBD65A8"/>
    <w:rsid w:val="1DBF2A3F"/>
    <w:rsid w:val="1DBF65C1"/>
    <w:rsid w:val="1DCD0BC2"/>
    <w:rsid w:val="1DD028BA"/>
    <w:rsid w:val="1DD248DE"/>
    <w:rsid w:val="1DD26ABA"/>
    <w:rsid w:val="1DD43CFE"/>
    <w:rsid w:val="1DD53BEB"/>
    <w:rsid w:val="1DE877AA"/>
    <w:rsid w:val="1DEE3C27"/>
    <w:rsid w:val="1DF67580"/>
    <w:rsid w:val="1DFA07BA"/>
    <w:rsid w:val="1DFD14A7"/>
    <w:rsid w:val="1E01379A"/>
    <w:rsid w:val="1E0A3BC4"/>
    <w:rsid w:val="1E0D0FBE"/>
    <w:rsid w:val="1E0D38F7"/>
    <w:rsid w:val="1E0D5462"/>
    <w:rsid w:val="1E1265D5"/>
    <w:rsid w:val="1E1A3944"/>
    <w:rsid w:val="1E1B7B7F"/>
    <w:rsid w:val="1E1D56A5"/>
    <w:rsid w:val="1E22387F"/>
    <w:rsid w:val="1E234AE1"/>
    <w:rsid w:val="1E26074F"/>
    <w:rsid w:val="1E302C8E"/>
    <w:rsid w:val="1E32577D"/>
    <w:rsid w:val="1E334EC9"/>
    <w:rsid w:val="1E3C4BDC"/>
    <w:rsid w:val="1E4F15D7"/>
    <w:rsid w:val="1E5A1A7D"/>
    <w:rsid w:val="1E5A4136"/>
    <w:rsid w:val="1E62130A"/>
    <w:rsid w:val="1E6432D4"/>
    <w:rsid w:val="1E731769"/>
    <w:rsid w:val="1E737F1F"/>
    <w:rsid w:val="1E760955"/>
    <w:rsid w:val="1E7977DD"/>
    <w:rsid w:val="1E7C72FC"/>
    <w:rsid w:val="1E7D7A97"/>
    <w:rsid w:val="1E7E4EE3"/>
    <w:rsid w:val="1E8079E2"/>
    <w:rsid w:val="1E842107"/>
    <w:rsid w:val="1E8474D2"/>
    <w:rsid w:val="1E885D1C"/>
    <w:rsid w:val="1E8C15F8"/>
    <w:rsid w:val="1E964474"/>
    <w:rsid w:val="1E9A10CA"/>
    <w:rsid w:val="1E9D099F"/>
    <w:rsid w:val="1E9E60BA"/>
    <w:rsid w:val="1EA976D1"/>
    <w:rsid w:val="1EAA3EC3"/>
    <w:rsid w:val="1EB505E3"/>
    <w:rsid w:val="1EB678A8"/>
    <w:rsid w:val="1EBB7404"/>
    <w:rsid w:val="1EBC69FC"/>
    <w:rsid w:val="1EC04D40"/>
    <w:rsid w:val="1EC27EA6"/>
    <w:rsid w:val="1EC43D73"/>
    <w:rsid w:val="1EC44E3F"/>
    <w:rsid w:val="1EC73463"/>
    <w:rsid w:val="1ECB747F"/>
    <w:rsid w:val="1ECC0E79"/>
    <w:rsid w:val="1ECE65E1"/>
    <w:rsid w:val="1ED363F4"/>
    <w:rsid w:val="1ED76084"/>
    <w:rsid w:val="1ED83899"/>
    <w:rsid w:val="1EDC0491"/>
    <w:rsid w:val="1EE525E4"/>
    <w:rsid w:val="1EE753C6"/>
    <w:rsid w:val="1EEC1281"/>
    <w:rsid w:val="1EFB6CFC"/>
    <w:rsid w:val="1F000BC2"/>
    <w:rsid w:val="1F002C5A"/>
    <w:rsid w:val="1F014FE4"/>
    <w:rsid w:val="1F052D92"/>
    <w:rsid w:val="1F086948"/>
    <w:rsid w:val="1F114ADE"/>
    <w:rsid w:val="1F132604"/>
    <w:rsid w:val="1F155B63"/>
    <w:rsid w:val="1F1F169A"/>
    <w:rsid w:val="1F202770"/>
    <w:rsid w:val="1F220B49"/>
    <w:rsid w:val="1F222567"/>
    <w:rsid w:val="1F234F3D"/>
    <w:rsid w:val="1F2B6759"/>
    <w:rsid w:val="1F38650F"/>
    <w:rsid w:val="1F3A5164"/>
    <w:rsid w:val="1F431A09"/>
    <w:rsid w:val="1F477408"/>
    <w:rsid w:val="1F4B6242"/>
    <w:rsid w:val="1F4B7FF0"/>
    <w:rsid w:val="1F4F1C73"/>
    <w:rsid w:val="1F5543D8"/>
    <w:rsid w:val="1F5844BB"/>
    <w:rsid w:val="1F5C252C"/>
    <w:rsid w:val="1F5C6AD6"/>
    <w:rsid w:val="1F6076D5"/>
    <w:rsid w:val="1F6504C0"/>
    <w:rsid w:val="1F6D7754"/>
    <w:rsid w:val="1F781FFE"/>
    <w:rsid w:val="1F7B2918"/>
    <w:rsid w:val="1F7B5DF9"/>
    <w:rsid w:val="1F7F7C9A"/>
    <w:rsid w:val="1F831B79"/>
    <w:rsid w:val="1F8508C2"/>
    <w:rsid w:val="1F855E03"/>
    <w:rsid w:val="1F88582E"/>
    <w:rsid w:val="1F8B2AE2"/>
    <w:rsid w:val="1F8F03D8"/>
    <w:rsid w:val="1F907A3A"/>
    <w:rsid w:val="1F923E71"/>
    <w:rsid w:val="1F995718"/>
    <w:rsid w:val="1F996FAD"/>
    <w:rsid w:val="1F9C78FB"/>
    <w:rsid w:val="1F9E0769"/>
    <w:rsid w:val="1F9E2816"/>
    <w:rsid w:val="1F9F4EEE"/>
    <w:rsid w:val="1FA425A0"/>
    <w:rsid w:val="1FA513F6"/>
    <w:rsid w:val="1FA616CA"/>
    <w:rsid w:val="1FB673BE"/>
    <w:rsid w:val="1FBE610B"/>
    <w:rsid w:val="1FBF453A"/>
    <w:rsid w:val="1FC23961"/>
    <w:rsid w:val="1FC9685A"/>
    <w:rsid w:val="1FCA3773"/>
    <w:rsid w:val="1FCE23C4"/>
    <w:rsid w:val="1FD14FA8"/>
    <w:rsid w:val="1FD22F00"/>
    <w:rsid w:val="1FD2426D"/>
    <w:rsid w:val="1FE10B99"/>
    <w:rsid w:val="1FE33D1D"/>
    <w:rsid w:val="1FE56DE3"/>
    <w:rsid w:val="1FEA1DBC"/>
    <w:rsid w:val="1FED1F47"/>
    <w:rsid w:val="1FF3774C"/>
    <w:rsid w:val="1FF82C18"/>
    <w:rsid w:val="1FF925D6"/>
    <w:rsid w:val="1FFB6F12"/>
    <w:rsid w:val="1FFC3DEE"/>
    <w:rsid w:val="1FFD0448"/>
    <w:rsid w:val="2005006E"/>
    <w:rsid w:val="200A7EAB"/>
    <w:rsid w:val="2013095E"/>
    <w:rsid w:val="2019170D"/>
    <w:rsid w:val="201B03A0"/>
    <w:rsid w:val="202B1BD0"/>
    <w:rsid w:val="202D3B9A"/>
    <w:rsid w:val="20373F4F"/>
    <w:rsid w:val="20433485"/>
    <w:rsid w:val="2043506F"/>
    <w:rsid w:val="20451E8C"/>
    <w:rsid w:val="20452C91"/>
    <w:rsid w:val="204720DD"/>
    <w:rsid w:val="204D7D98"/>
    <w:rsid w:val="205B1B93"/>
    <w:rsid w:val="20651585"/>
    <w:rsid w:val="20691543"/>
    <w:rsid w:val="20713A86"/>
    <w:rsid w:val="20734B11"/>
    <w:rsid w:val="2075762A"/>
    <w:rsid w:val="207D067D"/>
    <w:rsid w:val="207E652A"/>
    <w:rsid w:val="20844918"/>
    <w:rsid w:val="208557BD"/>
    <w:rsid w:val="208E18F9"/>
    <w:rsid w:val="2099204F"/>
    <w:rsid w:val="209A38A5"/>
    <w:rsid w:val="20A060C6"/>
    <w:rsid w:val="20A25BA9"/>
    <w:rsid w:val="20A613D2"/>
    <w:rsid w:val="20AA5F28"/>
    <w:rsid w:val="20AC0D39"/>
    <w:rsid w:val="20B0087A"/>
    <w:rsid w:val="20B25EBB"/>
    <w:rsid w:val="20B97F2D"/>
    <w:rsid w:val="20BC2F6A"/>
    <w:rsid w:val="20CF1592"/>
    <w:rsid w:val="20D506FB"/>
    <w:rsid w:val="20D81349"/>
    <w:rsid w:val="20DD6892"/>
    <w:rsid w:val="20DE7DD6"/>
    <w:rsid w:val="20E024B1"/>
    <w:rsid w:val="20E046ED"/>
    <w:rsid w:val="20E22BD6"/>
    <w:rsid w:val="20E345AC"/>
    <w:rsid w:val="20E44A99"/>
    <w:rsid w:val="20E86954"/>
    <w:rsid w:val="20EB1A8B"/>
    <w:rsid w:val="20ED29B6"/>
    <w:rsid w:val="20F615DB"/>
    <w:rsid w:val="21011A50"/>
    <w:rsid w:val="21042B4C"/>
    <w:rsid w:val="21084DEC"/>
    <w:rsid w:val="210A7A37"/>
    <w:rsid w:val="210E71FF"/>
    <w:rsid w:val="211277A6"/>
    <w:rsid w:val="21160A3D"/>
    <w:rsid w:val="211865F8"/>
    <w:rsid w:val="211C4C99"/>
    <w:rsid w:val="211F6697"/>
    <w:rsid w:val="212606CE"/>
    <w:rsid w:val="212E7FDC"/>
    <w:rsid w:val="2132081E"/>
    <w:rsid w:val="21333432"/>
    <w:rsid w:val="2136619F"/>
    <w:rsid w:val="213D1BBA"/>
    <w:rsid w:val="214608C9"/>
    <w:rsid w:val="21467311"/>
    <w:rsid w:val="214F0D72"/>
    <w:rsid w:val="216345C7"/>
    <w:rsid w:val="216435EB"/>
    <w:rsid w:val="21661022"/>
    <w:rsid w:val="216737EA"/>
    <w:rsid w:val="216D28BD"/>
    <w:rsid w:val="2172406F"/>
    <w:rsid w:val="21780C70"/>
    <w:rsid w:val="217D3E78"/>
    <w:rsid w:val="2181198E"/>
    <w:rsid w:val="218207E1"/>
    <w:rsid w:val="21821CC3"/>
    <w:rsid w:val="218C0015"/>
    <w:rsid w:val="21986028"/>
    <w:rsid w:val="21990587"/>
    <w:rsid w:val="219A0F17"/>
    <w:rsid w:val="21A3159E"/>
    <w:rsid w:val="21B05FE4"/>
    <w:rsid w:val="21B523C8"/>
    <w:rsid w:val="21B75A9C"/>
    <w:rsid w:val="21BD199F"/>
    <w:rsid w:val="21C422DC"/>
    <w:rsid w:val="21C74CE1"/>
    <w:rsid w:val="21D2790B"/>
    <w:rsid w:val="21EE2F21"/>
    <w:rsid w:val="21F31432"/>
    <w:rsid w:val="21F9059C"/>
    <w:rsid w:val="21FA7D8C"/>
    <w:rsid w:val="21FD5F9E"/>
    <w:rsid w:val="21FF3314"/>
    <w:rsid w:val="21FF50C2"/>
    <w:rsid w:val="22021977"/>
    <w:rsid w:val="2205793B"/>
    <w:rsid w:val="220727A1"/>
    <w:rsid w:val="220A5F40"/>
    <w:rsid w:val="220C4B07"/>
    <w:rsid w:val="220D4DCC"/>
    <w:rsid w:val="220E223E"/>
    <w:rsid w:val="22124DF5"/>
    <w:rsid w:val="221C3F7D"/>
    <w:rsid w:val="221C4372"/>
    <w:rsid w:val="221F1531"/>
    <w:rsid w:val="22287868"/>
    <w:rsid w:val="222A4733"/>
    <w:rsid w:val="222D60D3"/>
    <w:rsid w:val="22346F49"/>
    <w:rsid w:val="22370D00"/>
    <w:rsid w:val="223A767E"/>
    <w:rsid w:val="223D6331"/>
    <w:rsid w:val="22420A12"/>
    <w:rsid w:val="224815D1"/>
    <w:rsid w:val="224F166C"/>
    <w:rsid w:val="22522B97"/>
    <w:rsid w:val="22534AFC"/>
    <w:rsid w:val="225C1C4A"/>
    <w:rsid w:val="225C3395"/>
    <w:rsid w:val="2261396B"/>
    <w:rsid w:val="22615F4D"/>
    <w:rsid w:val="22623BFB"/>
    <w:rsid w:val="227012B2"/>
    <w:rsid w:val="227105D1"/>
    <w:rsid w:val="2277425C"/>
    <w:rsid w:val="22815EC4"/>
    <w:rsid w:val="22892C1F"/>
    <w:rsid w:val="229879F0"/>
    <w:rsid w:val="229D4062"/>
    <w:rsid w:val="22A6179A"/>
    <w:rsid w:val="22A737BF"/>
    <w:rsid w:val="22AC349C"/>
    <w:rsid w:val="22AC713E"/>
    <w:rsid w:val="22B412BC"/>
    <w:rsid w:val="22B440FE"/>
    <w:rsid w:val="22B558CA"/>
    <w:rsid w:val="22B67E76"/>
    <w:rsid w:val="22CB7B27"/>
    <w:rsid w:val="22D95913"/>
    <w:rsid w:val="22DF2712"/>
    <w:rsid w:val="22E357F3"/>
    <w:rsid w:val="22E83DA8"/>
    <w:rsid w:val="22EA78CB"/>
    <w:rsid w:val="22EE13BE"/>
    <w:rsid w:val="22F036AC"/>
    <w:rsid w:val="22F74F8F"/>
    <w:rsid w:val="22FD6072"/>
    <w:rsid w:val="2300273A"/>
    <w:rsid w:val="23045086"/>
    <w:rsid w:val="23085CF5"/>
    <w:rsid w:val="230B4E49"/>
    <w:rsid w:val="23137077"/>
    <w:rsid w:val="231C4FB1"/>
    <w:rsid w:val="231E2ACF"/>
    <w:rsid w:val="23205AE3"/>
    <w:rsid w:val="2322375E"/>
    <w:rsid w:val="232B0864"/>
    <w:rsid w:val="232D7229"/>
    <w:rsid w:val="23307C29"/>
    <w:rsid w:val="23362A34"/>
    <w:rsid w:val="233D75F7"/>
    <w:rsid w:val="233F336A"/>
    <w:rsid w:val="2343476F"/>
    <w:rsid w:val="23445482"/>
    <w:rsid w:val="234660E3"/>
    <w:rsid w:val="2347478A"/>
    <w:rsid w:val="23517B9F"/>
    <w:rsid w:val="23537007"/>
    <w:rsid w:val="23603F4D"/>
    <w:rsid w:val="23652E73"/>
    <w:rsid w:val="236E69A3"/>
    <w:rsid w:val="23735872"/>
    <w:rsid w:val="237407D9"/>
    <w:rsid w:val="23780F06"/>
    <w:rsid w:val="23783E56"/>
    <w:rsid w:val="23890573"/>
    <w:rsid w:val="238A6420"/>
    <w:rsid w:val="238B30B1"/>
    <w:rsid w:val="238B3186"/>
    <w:rsid w:val="23906919"/>
    <w:rsid w:val="23965FEE"/>
    <w:rsid w:val="23A14C8B"/>
    <w:rsid w:val="23A6613D"/>
    <w:rsid w:val="23A71C67"/>
    <w:rsid w:val="23BA5644"/>
    <w:rsid w:val="23C124E4"/>
    <w:rsid w:val="23C7458B"/>
    <w:rsid w:val="23D20CE0"/>
    <w:rsid w:val="23D24A4E"/>
    <w:rsid w:val="23D920F8"/>
    <w:rsid w:val="23E5588D"/>
    <w:rsid w:val="23E64CC2"/>
    <w:rsid w:val="23EE5BE7"/>
    <w:rsid w:val="23F93F88"/>
    <w:rsid w:val="24021A94"/>
    <w:rsid w:val="24042E63"/>
    <w:rsid w:val="241035B6"/>
    <w:rsid w:val="24111997"/>
    <w:rsid w:val="24161074"/>
    <w:rsid w:val="241744B8"/>
    <w:rsid w:val="242019DC"/>
    <w:rsid w:val="24244FEC"/>
    <w:rsid w:val="2432136A"/>
    <w:rsid w:val="243677A6"/>
    <w:rsid w:val="243B1E27"/>
    <w:rsid w:val="243D04BF"/>
    <w:rsid w:val="24472C90"/>
    <w:rsid w:val="244871F4"/>
    <w:rsid w:val="245B0CD5"/>
    <w:rsid w:val="245F5760"/>
    <w:rsid w:val="24654CD9"/>
    <w:rsid w:val="24683F62"/>
    <w:rsid w:val="246851A0"/>
    <w:rsid w:val="2469437D"/>
    <w:rsid w:val="246D6C5B"/>
    <w:rsid w:val="24752174"/>
    <w:rsid w:val="247978A2"/>
    <w:rsid w:val="247D7677"/>
    <w:rsid w:val="24850FA1"/>
    <w:rsid w:val="248A3369"/>
    <w:rsid w:val="24A106B2"/>
    <w:rsid w:val="24A116C3"/>
    <w:rsid w:val="24A32186"/>
    <w:rsid w:val="24A5114F"/>
    <w:rsid w:val="24AA3073"/>
    <w:rsid w:val="24B907F0"/>
    <w:rsid w:val="24B92685"/>
    <w:rsid w:val="24B9386A"/>
    <w:rsid w:val="24BA1A4C"/>
    <w:rsid w:val="24BB2855"/>
    <w:rsid w:val="24C27EFE"/>
    <w:rsid w:val="24C4621B"/>
    <w:rsid w:val="24C96531"/>
    <w:rsid w:val="24D81F99"/>
    <w:rsid w:val="24DE1906"/>
    <w:rsid w:val="24DE2D64"/>
    <w:rsid w:val="24E25F70"/>
    <w:rsid w:val="24E44F01"/>
    <w:rsid w:val="24E47DBE"/>
    <w:rsid w:val="24E61F78"/>
    <w:rsid w:val="24EF37DE"/>
    <w:rsid w:val="24F52AED"/>
    <w:rsid w:val="24F829C8"/>
    <w:rsid w:val="25005BF7"/>
    <w:rsid w:val="25044F0F"/>
    <w:rsid w:val="250C1FD0"/>
    <w:rsid w:val="25145328"/>
    <w:rsid w:val="251C6C78"/>
    <w:rsid w:val="251F1B2D"/>
    <w:rsid w:val="251F590F"/>
    <w:rsid w:val="25203610"/>
    <w:rsid w:val="25216068"/>
    <w:rsid w:val="2530284B"/>
    <w:rsid w:val="2538705B"/>
    <w:rsid w:val="2540410A"/>
    <w:rsid w:val="25407ECB"/>
    <w:rsid w:val="254118E7"/>
    <w:rsid w:val="25450017"/>
    <w:rsid w:val="254C6870"/>
    <w:rsid w:val="254F010E"/>
    <w:rsid w:val="25600B37"/>
    <w:rsid w:val="256073BB"/>
    <w:rsid w:val="25614F42"/>
    <w:rsid w:val="25665B84"/>
    <w:rsid w:val="25672D36"/>
    <w:rsid w:val="25685F65"/>
    <w:rsid w:val="25713040"/>
    <w:rsid w:val="25777D91"/>
    <w:rsid w:val="257B4AC0"/>
    <w:rsid w:val="257E7272"/>
    <w:rsid w:val="25807449"/>
    <w:rsid w:val="25820445"/>
    <w:rsid w:val="258424AE"/>
    <w:rsid w:val="258F1942"/>
    <w:rsid w:val="259049AF"/>
    <w:rsid w:val="25983863"/>
    <w:rsid w:val="259E14E1"/>
    <w:rsid w:val="25A64EF2"/>
    <w:rsid w:val="25B12B77"/>
    <w:rsid w:val="25B7126C"/>
    <w:rsid w:val="25B85CB3"/>
    <w:rsid w:val="25BB1E70"/>
    <w:rsid w:val="25BD151C"/>
    <w:rsid w:val="25C24D84"/>
    <w:rsid w:val="25C7018D"/>
    <w:rsid w:val="25C81253"/>
    <w:rsid w:val="25C83986"/>
    <w:rsid w:val="25D17212"/>
    <w:rsid w:val="25D24FC5"/>
    <w:rsid w:val="25D37D65"/>
    <w:rsid w:val="25D86356"/>
    <w:rsid w:val="25DC0A25"/>
    <w:rsid w:val="25DE12CE"/>
    <w:rsid w:val="25EB7E37"/>
    <w:rsid w:val="25EC2073"/>
    <w:rsid w:val="25EF15F0"/>
    <w:rsid w:val="25F15EAD"/>
    <w:rsid w:val="25F5750A"/>
    <w:rsid w:val="26034DAC"/>
    <w:rsid w:val="260809E9"/>
    <w:rsid w:val="26124F7C"/>
    <w:rsid w:val="26141B73"/>
    <w:rsid w:val="261C4494"/>
    <w:rsid w:val="261D4F5D"/>
    <w:rsid w:val="261E564D"/>
    <w:rsid w:val="262135B6"/>
    <w:rsid w:val="26220978"/>
    <w:rsid w:val="262B63C2"/>
    <w:rsid w:val="262F4BAF"/>
    <w:rsid w:val="26313100"/>
    <w:rsid w:val="26347A30"/>
    <w:rsid w:val="26374863"/>
    <w:rsid w:val="26404627"/>
    <w:rsid w:val="264276E8"/>
    <w:rsid w:val="26485289"/>
    <w:rsid w:val="265956E8"/>
    <w:rsid w:val="265E4622"/>
    <w:rsid w:val="266750E0"/>
    <w:rsid w:val="26695200"/>
    <w:rsid w:val="26753BA5"/>
    <w:rsid w:val="26804027"/>
    <w:rsid w:val="26872323"/>
    <w:rsid w:val="26887D7C"/>
    <w:rsid w:val="26914E82"/>
    <w:rsid w:val="26946721"/>
    <w:rsid w:val="26956238"/>
    <w:rsid w:val="26961EDB"/>
    <w:rsid w:val="26971DE5"/>
    <w:rsid w:val="269D15A4"/>
    <w:rsid w:val="269E3B2F"/>
    <w:rsid w:val="26AC4D8F"/>
    <w:rsid w:val="26AE2F03"/>
    <w:rsid w:val="26B13428"/>
    <w:rsid w:val="26BA3FAA"/>
    <w:rsid w:val="26BA7607"/>
    <w:rsid w:val="26BD6449"/>
    <w:rsid w:val="26C27698"/>
    <w:rsid w:val="26C4390C"/>
    <w:rsid w:val="26CA2CB9"/>
    <w:rsid w:val="26CD1C32"/>
    <w:rsid w:val="26DB0600"/>
    <w:rsid w:val="26DC32B1"/>
    <w:rsid w:val="26E54FFC"/>
    <w:rsid w:val="26F606A3"/>
    <w:rsid w:val="26FC7E22"/>
    <w:rsid w:val="270C4509"/>
    <w:rsid w:val="270D202F"/>
    <w:rsid w:val="270E419F"/>
    <w:rsid w:val="27182E44"/>
    <w:rsid w:val="27196C26"/>
    <w:rsid w:val="2719759B"/>
    <w:rsid w:val="271E3048"/>
    <w:rsid w:val="2720211D"/>
    <w:rsid w:val="272B3FCA"/>
    <w:rsid w:val="272D4CFB"/>
    <w:rsid w:val="27363771"/>
    <w:rsid w:val="2737786C"/>
    <w:rsid w:val="27416A06"/>
    <w:rsid w:val="27483067"/>
    <w:rsid w:val="274E4B21"/>
    <w:rsid w:val="274E51F5"/>
    <w:rsid w:val="27536A69"/>
    <w:rsid w:val="27574AA4"/>
    <w:rsid w:val="275D5E99"/>
    <w:rsid w:val="275F3EBA"/>
    <w:rsid w:val="27675BE3"/>
    <w:rsid w:val="2769195B"/>
    <w:rsid w:val="276A122F"/>
    <w:rsid w:val="27776D7D"/>
    <w:rsid w:val="277A21E4"/>
    <w:rsid w:val="278414D2"/>
    <w:rsid w:val="278436B6"/>
    <w:rsid w:val="27866E34"/>
    <w:rsid w:val="278719EB"/>
    <w:rsid w:val="27893B63"/>
    <w:rsid w:val="278B02F6"/>
    <w:rsid w:val="278C7E6E"/>
    <w:rsid w:val="278D7BBD"/>
    <w:rsid w:val="278F1B7E"/>
    <w:rsid w:val="279F4F50"/>
    <w:rsid w:val="27A23AD1"/>
    <w:rsid w:val="27A413DA"/>
    <w:rsid w:val="27A7396D"/>
    <w:rsid w:val="27A75FE0"/>
    <w:rsid w:val="27AB319B"/>
    <w:rsid w:val="27AD7602"/>
    <w:rsid w:val="27B32454"/>
    <w:rsid w:val="27B84F36"/>
    <w:rsid w:val="27BC1712"/>
    <w:rsid w:val="27CD4FD9"/>
    <w:rsid w:val="27D4174F"/>
    <w:rsid w:val="27D92714"/>
    <w:rsid w:val="27DA4607"/>
    <w:rsid w:val="27E4284F"/>
    <w:rsid w:val="27EA0E77"/>
    <w:rsid w:val="27EC75E5"/>
    <w:rsid w:val="27EF7B95"/>
    <w:rsid w:val="27F01EDD"/>
    <w:rsid w:val="27FF7BCA"/>
    <w:rsid w:val="280049E9"/>
    <w:rsid w:val="28040644"/>
    <w:rsid w:val="280E08A3"/>
    <w:rsid w:val="280E605F"/>
    <w:rsid w:val="280F47C7"/>
    <w:rsid w:val="281363DB"/>
    <w:rsid w:val="281C69CE"/>
    <w:rsid w:val="28213FE4"/>
    <w:rsid w:val="282E31F4"/>
    <w:rsid w:val="28304227"/>
    <w:rsid w:val="28406770"/>
    <w:rsid w:val="284B388C"/>
    <w:rsid w:val="284C22F6"/>
    <w:rsid w:val="284F5D8F"/>
    <w:rsid w:val="285111CA"/>
    <w:rsid w:val="28537DA3"/>
    <w:rsid w:val="28560EF3"/>
    <w:rsid w:val="285A07CF"/>
    <w:rsid w:val="285C501C"/>
    <w:rsid w:val="285F5E9A"/>
    <w:rsid w:val="28726F26"/>
    <w:rsid w:val="28781AE5"/>
    <w:rsid w:val="28784BFA"/>
    <w:rsid w:val="287877C0"/>
    <w:rsid w:val="288144A7"/>
    <w:rsid w:val="28857758"/>
    <w:rsid w:val="2886653D"/>
    <w:rsid w:val="288E0F4E"/>
    <w:rsid w:val="289A52F5"/>
    <w:rsid w:val="289C7B0E"/>
    <w:rsid w:val="289E090B"/>
    <w:rsid w:val="28A16ED3"/>
    <w:rsid w:val="28A5099A"/>
    <w:rsid w:val="28A54C15"/>
    <w:rsid w:val="28AF4EEF"/>
    <w:rsid w:val="28BB731E"/>
    <w:rsid w:val="28BE0EE7"/>
    <w:rsid w:val="28BF103D"/>
    <w:rsid w:val="28C231BC"/>
    <w:rsid w:val="28C476C5"/>
    <w:rsid w:val="28C87E31"/>
    <w:rsid w:val="28D65A6D"/>
    <w:rsid w:val="28E82D54"/>
    <w:rsid w:val="28E84B02"/>
    <w:rsid w:val="28F5136A"/>
    <w:rsid w:val="28F5143A"/>
    <w:rsid w:val="28F9094C"/>
    <w:rsid w:val="28F92530"/>
    <w:rsid w:val="28FC69B4"/>
    <w:rsid w:val="290431DB"/>
    <w:rsid w:val="2905583C"/>
    <w:rsid w:val="29064CCF"/>
    <w:rsid w:val="290E4F09"/>
    <w:rsid w:val="290F6532"/>
    <w:rsid w:val="2914146A"/>
    <w:rsid w:val="291C6E89"/>
    <w:rsid w:val="29233D8C"/>
    <w:rsid w:val="292C4A52"/>
    <w:rsid w:val="292D69B8"/>
    <w:rsid w:val="292F1136"/>
    <w:rsid w:val="29363ABF"/>
    <w:rsid w:val="293916D6"/>
    <w:rsid w:val="294578FF"/>
    <w:rsid w:val="294E0D98"/>
    <w:rsid w:val="294F4B81"/>
    <w:rsid w:val="29567BA4"/>
    <w:rsid w:val="29577DB0"/>
    <w:rsid w:val="29596B31"/>
    <w:rsid w:val="296111DF"/>
    <w:rsid w:val="29625BA5"/>
    <w:rsid w:val="2967011C"/>
    <w:rsid w:val="296A3769"/>
    <w:rsid w:val="296A5F92"/>
    <w:rsid w:val="297256F7"/>
    <w:rsid w:val="29752A12"/>
    <w:rsid w:val="297605E6"/>
    <w:rsid w:val="297632E8"/>
    <w:rsid w:val="297B5976"/>
    <w:rsid w:val="297C7C87"/>
    <w:rsid w:val="29833202"/>
    <w:rsid w:val="298760C9"/>
    <w:rsid w:val="299139D5"/>
    <w:rsid w:val="29935256"/>
    <w:rsid w:val="29941967"/>
    <w:rsid w:val="29982084"/>
    <w:rsid w:val="299A1D67"/>
    <w:rsid w:val="29A20A4D"/>
    <w:rsid w:val="29A42A47"/>
    <w:rsid w:val="29A865B7"/>
    <w:rsid w:val="29AC11E2"/>
    <w:rsid w:val="29B50E88"/>
    <w:rsid w:val="29B56266"/>
    <w:rsid w:val="29BA46F0"/>
    <w:rsid w:val="29C26249"/>
    <w:rsid w:val="29D532D8"/>
    <w:rsid w:val="29D72265"/>
    <w:rsid w:val="29DE5130"/>
    <w:rsid w:val="29E54815"/>
    <w:rsid w:val="29E7516B"/>
    <w:rsid w:val="29F72C21"/>
    <w:rsid w:val="29FD45DD"/>
    <w:rsid w:val="29FE153F"/>
    <w:rsid w:val="29FF2103"/>
    <w:rsid w:val="2A016E88"/>
    <w:rsid w:val="2A031E1A"/>
    <w:rsid w:val="2A0470A1"/>
    <w:rsid w:val="2A0471AA"/>
    <w:rsid w:val="2A0C2A72"/>
    <w:rsid w:val="2A0E20AA"/>
    <w:rsid w:val="2A0E67EA"/>
    <w:rsid w:val="2A1D07DB"/>
    <w:rsid w:val="2A261D85"/>
    <w:rsid w:val="2A273408"/>
    <w:rsid w:val="2A30050E"/>
    <w:rsid w:val="2A312A71"/>
    <w:rsid w:val="2A4D723B"/>
    <w:rsid w:val="2A4F2FE6"/>
    <w:rsid w:val="2A552EB6"/>
    <w:rsid w:val="2A614B6C"/>
    <w:rsid w:val="2A627958"/>
    <w:rsid w:val="2A6401B8"/>
    <w:rsid w:val="2A66694D"/>
    <w:rsid w:val="2A68414C"/>
    <w:rsid w:val="2A6F280B"/>
    <w:rsid w:val="2A707A61"/>
    <w:rsid w:val="2A77613D"/>
    <w:rsid w:val="2A77770B"/>
    <w:rsid w:val="2A7D4DDF"/>
    <w:rsid w:val="2A8B7E3A"/>
    <w:rsid w:val="2A8E45BC"/>
    <w:rsid w:val="2A8F7BFD"/>
    <w:rsid w:val="2A97058D"/>
    <w:rsid w:val="2A974509"/>
    <w:rsid w:val="2AA02282"/>
    <w:rsid w:val="2AA20F6A"/>
    <w:rsid w:val="2AA832BF"/>
    <w:rsid w:val="2AB23619"/>
    <w:rsid w:val="2AB244A2"/>
    <w:rsid w:val="2AB331F1"/>
    <w:rsid w:val="2AB7254A"/>
    <w:rsid w:val="2ABD0130"/>
    <w:rsid w:val="2AC9045C"/>
    <w:rsid w:val="2AC90B10"/>
    <w:rsid w:val="2AD06995"/>
    <w:rsid w:val="2AD25A2A"/>
    <w:rsid w:val="2AE47A9C"/>
    <w:rsid w:val="2AE97787"/>
    <w:rsid w:val="2AF55ED5"/>
    <w:rsid w:val="2AFC6642"/>
    <w:rsid w:val="2B0B22C0"/>
    <w:rsid w:val="2B126175"/>
    <w:rsid w:val="2B15078A"/>
    <w:rsid w:val="2B15347F"/>
    <w:rsid w:val="2B163BA8"/>
    <w:rsid w:val="2B234BA1"/>
    <w:rsid w:val="2B2362C5"/>
    <w:rsid w:val="2B252B08"/>
    <w:rsid w:val="2B367DA6"/>
    <w:rsid w:val="2B377F8C"/>
    <w:rsid w:val="2B3B5CB4"/>
    <w:rsid w:val="2B3D5182"/>
    <w:rsid w:val="2B4509A3"/>
    <w:rsid w:val="2B484595"/>
    <w:rsid w:val="2B4A3EC7"/>
    <w:rsid w:val="2B4C0D09"/>
    <w:rsid w:val="2B533014"/>
    <w:rsid w:val="2B5B5A5F"/>
    <w:rsid w:val="2B5D17D7"/>
    <w:rsid w:val="2B5E6EF8"/>
    <w:rsid w:val="2B653F25"/>
    <w:rsid w:val="2B6779DB"/>
    <w:rsid w:val="2B693F4A"/>
    <w:rsid w:val="2B6C37C8"/>
    <w:rsid w:val="2B6D7FBC"/>
    <w:rsid w:val="2B752980"/>
    <w:rsid w:val="2B7B1C5D"/>
    <w:rsid w:val="2B7B3A0B"/>
    <w:rsid w:val="2B7D4B4A"/>
    <w:rsid w:val="2B8065BE"/>
    <w:rsid w:val="2B9057D1"/>
    <w:rsid w:val="2B910601"/>
    <w:rsid w:val="2B9D68F1"/>
    <w:rsid w:val="2B9E2A0D"/>
    <w:rsid w:val="2BA10B23"/>
    <w:rsid w:val="2BA54037"/>
    <w:rsid w:val="2BAB20C7"/>
    <w:rsid w:val="2BAD4658"/>
    <w:rsid w:val="2BB10800"/>
    <w:rsid w:val="2BB24F73"/>
    <w:rsid w:val="2BBF0D19"/>
    <w:rsid w:val="2BC453B2"/>
    <w:rsid w:val="2BC813C0"/>
    <w:rsid w:val="2BC82181"/>
    <w:rsid w:val="2BCB0F51"/>
    <w:rsid w:val="2BDF7755"/>
    <w:rsid w:val="2BE1550F"/>
    <w:rsid w:val="2BF0173C"/>
    <w:rsid w:val="2BF11F1F"/>
    <w:rsid w:val="2BFB1297"/>
    <w:rsid w:val="2BFF288E"/>
    <w:rsid w:val="2C032E8B"/>
    <w:rsid w:val="2C087F55"/>
    <w:rsid w:val="2C0D33D7"/>
    <w:rsid w:val="2C0E0D23"/>
    <w:rsid w:val="2C0E487F"/>
    <w:rsid w:val="2C166FDF"/>
    <w:rsid w:val="2C1E173A"/>
    <w:rsid w:val="2C1F3A83"/>
    <w:rsid w:val="2C235765"/>
    <w:rsid w:val="2C26606D"/>
    <w:rsid w:val="2C315B6D"/>
    <w:rsid w:val="2C3E353B"/>
    <w:rsid w:val="2C4026F7"/>
    <w:rsid w:val="2C562EB4"/>
    <w:rsid w:val="2C6127EB"/>
    <w:rsid w:val="2C63688F"/>
    <w:rsid w:val="2C6721E1"/>
    <w:rsid w:val="2C71149C"/>
    <w:rsid w:val="2C71213F"/>
    <w:rsid w:val="2C764125"/>
    <w:rsid w:val="2C7C18BE"/>
    <w:rsid w:val="2C7C7A3B"/>
    <w:rsid w:val="2C7F046F"/>
    <w:rsid w:val="2C7F23FF"/>
    <w:rsid w:val="2C7F51B4"/>
    <w:rsid w:val="2C8321B8"/>
    <w:rsid w:val="2C85348C"/>
    <w:rsid w:val="2C866B0B"/>
    <w:rsid w:val="2C8B0172"/>
    <w:rsid w:val="2C982965"/>
    <w:rsid w:val="2C9F5E1F"/>
    <w:rsid w:val="2CA13945"/>
    <w:rsid w:val="2CA36394"/>
    <w:rsid w:val="2CA64AB8"/>
    <w:rsid w:val="2CA74A61"/>
    <w:rsid w:val="2CAC0A5E"/>
    <w:rsid w:val="2CAF4F6E"/>
    <w:rsid w:val="2CB9489E"/>
    <w:rsid w:val="2CBA32BC"/>
    <w:rsid w:val="2CBA4F4B"/>
    <w:rsid w:val="2CBC47C0"/>
    <w:rsid w:val="2CBE44F7"/>
    <w:rsid w:val="2CC13ECB"/>
    <w:rsid w:val="2CC670DF"/>
    <w:rsid w:val="2CCA2E9C"/>
    <w:rsid w:val="2CD46041"/>
    <w:rsid w:val="2CE9181C"/>
    <w:rsid w:val="2CF6343C"/>
    <w:rsid w:val="2CFE48F4"/>
    <w:rsid w:val="2D084BD7"/>
    <w:rsid w:val="2D0B5263"/>
    <w:rsid w:val="2D0E2C5E"/>
    <w:rsid w:val="2D280CA8"/>
    <w:rsid w:val="2D2869AE"/>
    <w:rsid w:val="2D2D51D9"/>
    <w:rsid w:val="2D33763C"/>
    <w:rsid w:val="2D361E9B"/>
    <w:rsid w:val="2D38262C"/>
    <w:rsid w:val="2D473ABA"/>
    <w:rsid w:val="2D475476"/>
    <w:rsid w:val="2D501044"/>
    <w:rsid w:val="2D515B64"/>
    <w:rsid w:val="2D546C0A"/>
    <w:rsid w:val="2D571863"/>
    <w:rsid w:val="2D632A1D"/>
    <w:rsid w:val="2D664354"/>
    <w:rsid w:val="2D6934DE"/>
    <w:rsid w:val="2D750ADA"/>
    <w:rsid w:val="2D783DBE"/>
    <w:rsid w:val="2D7C47B5"/>
    <w:rsid w:val="2D8309D6"/>
    <w:rsid w:val="2D834DF9"/>
    <w:rsid w:val="2D9336E5"/>
    <w:rsid w:val="2D9836CD"/>
    <w:rsid w:val="2D9C31DC"/>
    <w:rsid w:val="2DA06E4E"/>
    <w:rsid w:val="2DA31EFD"/>
    <w:rsid w:val="2DA76D39"/>
    <w:rsid w:val="2DA80CAC"/>
    <w:rsid w:val="2DA82975"/>
    <w:rsid w:val="2DAB32F1"/>
    <w:rsid w:val="2DAC25A2"/>
    <w:rsid w:val="2DB31B82"/>
    <w:rsid w:val="2DB41456"/>
    <w:rsid w:val="2DB67BE3"/>
    <w:rsid w:val="2DB72CF5"/>
    <w:rsid w:val="2DBA493C"/>
    <w:rsid w:val="2DBC74C9"/>
    <w:rsid w:val="2DC72700"/>
    <w:rsid w:val="2DC9310F"/>
    <w:rsid w:val="2DD357E4"/>
    <w:rsid w:val="2DDC4A02"/>
    <w:rsid w:val="2DE301F1"/>
    <w:rsid w:val="2DE53F79"/>
    <w:rsid w:val="2DE63201"/>
    <w:rsid w:val="2DEB3487"/>
    <w:rsid w:val="2DEF0192"/>
    <w:rsid w:val="2DF11CD6"/>
    <w:rsid w:val="2DF857E7"/>
    <w:rsid w:val="2DFE3323"/>
    <w:rsid w:val="2E0221C2"/>
    <w:rsid w:val="2E053A60"/>
    <w:rsid w:val="2E066868"/>
    <w:rsid w:val="2E093550"/>
    <w:rsid w:val="2E0C3040"/>
    <w:rsid w:val="2E0E17D9"/>
    <w:rsid w:val="2E183793"/>
    <w:rsid w:val="2E1A0CEC"/>
    <w:rsid w:val="2E1A3674"/>
    <w:rsid w:val="2E1A575D"/>
    <w:rsid w:val="2E212E97"/>
    <w:rsid w:val="2E213D4D"/>
    <w:rsid w:val="2E255EB0"/>
    <w:rsid w:val="2E30269C"/>
    <w:rsid w:val="2E36545C"/>
    <w:rsid w:val="2E3F4BE7"/>
    <w:rsid w:val="2E400F3C"/>
    <w:rsid w:val="2E405D27"/>
    <w:rsid w:val="2E4E00F8"/>
    <w:rsid w:val="2E505623"/>
    <w:rsid w:val="2E6717C9"/>
    <w:rsid w:val="2E690493"/>
    <w:rsid w:val="2E6D3E37"/>
    <w:rsid w:val="2E6D730E"/>
    <w:rsid w:val="2E710652"/>
    <w:rsid w:val="2E894691"/>
    <w:rsid w:val="2E8D6A27"/>
    <w:rsid w:val="2E9774DC"/>
    <w:rsid w:val="2EA8720D"/>
    <w:rsid w:val="2EAD435F"/>
    <w:rsid w:val="2EAD4823"/>
    <w:rsid w:val="2EAD5B16"/>
    <w:rsid w:val="2EB1232E"/>
    <w:rsid w:val="2EB842EE"/>
    <w:rsid w:val="2EB95D6A"/>
    <w:rsid w:val="2EBA571D"/>
    <w:rsid w:val="2EBC12E0"/>
    <w:rsid w:val="2EBD258D"/>
    <w:rsid w:val="2EBD2B62"/>
    <w:rsid w:val="2EBE5FD1"/>
    <w:rsid w:val="2ECA4FFA"/>
    <w:rsid w:val="2ED50B7F"/>
    <w:rsid w:val="2ED93612"/>
    <w:rsid w:val="2EDA4EED"/>
    <w:rsid w:val="2EDB3E88"/>
    <w:rsid w:val="2EF844E7"/>
    <w:rsid w:val="2F021AE0"/>
    <w:rsid w:val="2F083808"/>
    <w:rsid w:val="2F0F2372"/>
    <w:rsid w:val="2F1A074A"/>
    <w:rsid w:val="2F28732A"/>
    <w:rsid w:val="2F2B1BEC"/>
    <w:rsid w:val="2F2B6FD4"/>
    <w:rsid w:val="2F2D1D1D"/>
    <w:rsid w:val="2F320885"/>
    <w:rsid w:val="2F340AA1"/>
    <w:rsid w:val="2F36548E"/>
    <w:rsid w:val="2F3733E5"/>
    <w:rsid w:val="2F383F5A"/>
    <w:rsid w:val="2F3C2A9D"/>
    <w:rsid w:val="2F3C5ED4"/>
    <w:rsid w:val="2F3E36CD"/>
    <w:rsid w:val="2F432A92"/>
    <w:rsid w:val="2F433432"/>
    <w:rsid w:val="2F48454C"/>
    <w:rsid w:val="2F4862FA"/>
    <w:rsid w:val="2F4F3F96"/>
    <w:rsid w:val="2F5144E0"/>
    <w:rsid w:val="2F523E83"/>
    <w:rsid w:val="2F574F83"/>
    <w:rsid w:val="2F611200"/>
    <w:rsid w:val="2F662C24"/>
    <w:rsid w:val="2F6A6270"/>
    <w:rsid w:val="2F6B47A9"/>
    <w:rsid w:val="2F6C4F9C"/>
    <w:rsid w:val="2F7013AD"/>
    <w:rsid w:val="2F72066C"/>
    <w:rsid w:val="2F725125"/>
    <w:rsid w:val="2F737497"/>
    <w:rsid w:val="2F77580D"/>
    <w:rsid w:val="2F806F93"/>
    <w:rsid w:val="2F817AD8"/>
    <w:rsid w:val="2F8A1478"/>
    <w:rsid w:val="2F991FA5"/>
    <w:rsid w:val="2F9D4503"/>
    <w:rsid w:val="2F9E38E6"/>
    <w:rsid w:val="2FA60BDB"/>
    <w:rsid w:val="2FA96C77"/>
    <w:rsid w:val="2FB0385A"/>
    <w:rsid w:val="2FB12132"/>
    <w:rsid w:val="2FB53684"/>
    <w:rsid w:val="2FBD0D80"/>
    <w:rsid w:val="2FBF42F0"/>
    <w:rsid w:val="2FC242FE"/>
    <w:rsid w:val="2FC942D8"/>
    <w:rsid w:val="2FCE6879"/>
    <w:rsid w:val="2FE01D18"/>
    <w:rsid w:val="2FE575F9"/>
    <w:rsid w:val="2FE64772"/>
    <w:rsid w:val="2FEB1712"/>
    <w:rsid w:val="2FEC4ED7"/>
    <w:rsid w:val="2FF41FDE"/>
    <w:rsid w:val="2FF75435"/>
    <w:rsid w:val="2FFA6D69"/>
    <w:rsid w:val="2FFB511A"/>
    <w:rsid w:val="2FFD70E5"/>
    <w:rsid w:val="3001112A"/>
    <w:rsid w:val="30021445"/>
    <w:rsid w:val="300852DE"/>
    <w:rsid w:val="30136908"/>
    <w:rsid w:val="301A2AF6"/>
    <w:rsid w:val="301B0A15"/>
    <w:rsid w:val="302208F9"/>
    <w:rsid w:val="30221728"/>
    <w:rsid w:val="302B0D0D"/>
    <w:rsid w:val="3038636F"/>
    <w:rsid w:val="303A20E7"/>
    <w:rsid w:val="303E514B"/>
    <w:rsid w:val="30450A8C"/>
    <w:rsid w:val="304C1F0F"/>
    <w:rsid w:val="30542A7D"/>
    <w:rsid w:val="30562C99"/>
    <w:rsid w:val="30573E36"/>
    <w:rsid w:val="305B3E0B"/>
    <w:rsid w:val="306B5282"/>
    <w:rsid w:val="30732FBE"/>
    <w:rsid w:val="30744ECD"/>
    <w:rsid w:val="30792CB3"/>
    <w:rsid w:val="308710A4"/>
    <w:rsid w:val="308B46F0"/>
    <w:rsid w:val="308E50EA"/>
    <w:rsid w:val="309117E5"/>
    <w:rsid w:val="3096771B"/>
    <w:rsid w:val="30984872"/>
    <w:rsid w:val="309A0BE3"/>
    <w:rsid w:val="309A35D4"/>
    <w:rsid w:val="309F6331"/>
    <w:rsid w:val="30A62659"/>
    <w:rsid w:val="30A71AE3"/>
    <w:rsid w:val="30AC4667"/>
    <w:rsid w:val="30B21620"/>
    <w:rsid w:val="30B67293"/>
    <w:rsid w:val="30BA08F7"/>
    <w:rsid w:val="30BE12AD"/>
    <w:rsid w:val="30BF083E"/>
    <w:rsid w:val="30BF25EC"/>
    <w:rsid w:val="30CB0F91"/>
    <w:rsid w:val="30CC4D09"/>
    <w:rsid w:val="30CD57A3"/>
    <w:rsid w:val="30CE1DA1"/>
    <w:rsid w:val="30CE4D69"/>
    <w:rsid w:val="30D2242D"/>
    <w:rsid w:val="30D433D4"/>
    <w:rsid w:val="30DF3A2C"/>
    <w:rsid w:val="30E03C43"/>
    <w:rsid w:val="30E766F3"/>
    <w:rsid w:val="30E97CF6"/>
    <w:rsid w:val="30F229C1"/>
    <w:rsid w:val="30F23ACA"/>
    <w:rsid w:val="30F865EB"/>
    <w:rsid w:val="31085A4B"/>
    <w:rsid w:val="31157644"/>
    <w:rsid w:val="311923BC"/>
    <w:rsid w:val="3131411C"/>
    <w:rsid w:val="3135465C"/>
    <w:rsid w:val="313631C3"/>
    <w:rsid w:val="31436D79"/>
    <w:rsid w:val="31445636"/>
    <w:rsid w:val="3145659F"/>
    <w:rsid w:val="314B5142"/>
    <w:rsid w:val="314C143D"/>
    <w:rsid w:val="316136A3"/>
    <w:rsid w:val="3163741B"/>
    <w:rsid w:val="316E71C4"/>
    <w:rsid w:val="31723B02"/>
    <w:rsid w:val="31774C75"/>
    <w:rsid w:val="318871A9"/>
    <w:rsid w:val="318900E4"/>
    <w:rsid w:val="318D1C7D"/>
    <w:rsid w:val="31992C8A"/>
    <w:rsid w:val="319B4E07"/>
    <w:rsid w:val="31A00689"/>
    <w:rsid w:val="31A13520"/>
    <w:rsid w:val="31A51878"/>
    <w:rsid w:val="31A70CF0"/>
    <w:rsid w:val="31A76BF1"/>
    <w:rsid w:val="31AC3DF9"/>
    <w:rsid w:val="31AD2FE7"/>
    <w:rsid w:val="31B6411F"/>
    <w:rsid w:val="31BD091B"/>
    <w:rsid w:val="31C97E3C"/>
    <w:rsid w:val="31D65E3F"/>
    <w:rsid w:val="31DA3B08"/>
    <w:rsid w:val="31DB4CF3"/>
    <w:rsid w:val="31DC2086"/>
    <w:rsid w:val="31EA18EB"/>
    <w:rsid w:val="31F2254D"/>
    <w:rsid w:val="31F81888"/>
    <w:rsid w:val="31FD7870"/>
    <w:rsid w:val="31FE58BD"/>
    <w:rsid w:val="320E0331"/>
    <w:rsid w:val="320E3585"/>
    <w:rsid w:val="32132BEF"/>
    <w:rsid w:val="321F49FB"/>
    <w:rsid w:val="322C5A5F"/>
    <w:rsid w:val="32322993"/>
    <w:rsid w:val="32346F6E"/>
    <w:rsid w:val="32354CEF"/>
    <w:rsid w:val="3239017C"/>
    <w:rsid w:val="32452C62"/>
    <w:rsid w:val="32472899"/>
    <w:rsid w:val="3249071D"/>
    <w:rsid w:val="324E0394"/>
    <w:rsid w:val="324F79A0"/>
    <w:rsid w:val="325035D5"/>
    <w:rsid w:val="32510823"/>
    <w:rsid w:val="32543208"/>
    <w:rsid w:val="32564B62"/>
    <w:rsid w:val="3261084E"/>
    <w:rsid w:val="326571C3"/>
    <w:rsid w:val="32694A7A"/>
    <w:rsid w:val="326A2DAA"/>
    <w:rsid w:val="32704938"/>
    <w:rsid w:val="32720964"/>
    <w:rsid w:val="32736B89"/>
    <w:rsid w:val="32755658"/>
    <w:rsid w:val="32803C69"/>
    <w:rsid w:val="32811203"/>
    <w:rsid w:val="32815E77"/>
    <w:rsid w:val="32817167"/>
    <w:rsid w:val="328238D1"/>
    <w:rsid w:val="32852FE6"/>
    <w:rsid w:val="32867865"/>
    <w:rsid w:val="32931F82"/>
    <w:rsid w:val="3294263B"/>
    <w:rsid w:val="329D3D7F"/>
    <w:rsid w:val="329D7E47"/>
    <w:rsid w:val="329E68AB"/>
    <w:rsid w:val="32A47516"/>
    <w:rsid w:val="32A55811"/>
    <w:rsid w:val="32AB5425"/>
    <w:rsid w:val="32AB5D7E"/>
    <w:rsid w:val="32B324DF"/>
    <w:rsid w:val="32C4151F"/>
    <w:rsid w:val="32CD0D2E"/>
    <w:rsid w:val="32CD35B7"/>
    <w:rsid w:val="32CE37A0"/>
    <w:rsid w:val="32D3066C"/>
    <w:rsid w:val="32D408BB"/>
    <w:rsid w:val="32DB1233"/>
    <w:rsid w:val="32DE75C2"/>
    <w:rsid w:val="32E26A66"/>
    <w:rsid w:val="32E4633A"/>
    <w:rsid w:val="32E91719"/>
    <w:rsid w:val="32F014F9"/>
    <w:rsid w:val="32F15D9A"/>
    <w:rsid w:val="32FB44F2"/>
    <w:rsid w:val="330745C9"/>
    <w:rsid w:val="33077D57"/>
    <w:rsid w:val="330B4082"/>
    <w:rsid w:val="33105BE0"/>
    <w:rsid w:val="331210F9"/>
    <w:rsid w:val="33125ED4"/>
    <w:rsid w:val="33147F07"/>
    <w:rsid w:val="33166829"/>
    <w:rsid w:val="331704BD"/>
    <w:rsid w:val="331A1D5C"/>
    <w:rsid w:val="331D181A"/>
    <w:rsid w:val="332519A9"/>
    <w:rsid w:val="33291467"/>
    <w:rsid w:val="332B6F7D"/>
    <w:rsid w:val="33333C60"/>
    <w:rsid w:val="333C4BBE"/>
    <w:rsid w:val="33572FB0"/>
    <w:rsid w:val="33581A9C"/>
    <w:rsid w:val="335E0D5F"/>
    <w:rsid w:val="335F3C12"/>
    <w:rsid w:val="335F6EB0"/>
    <w:rsid w:val="33644712"/>
    <w:rsid w:val="33660BC3"/>
    <w:rsid w:val="33670D03"/>
    <w:rsid w:val="336A0D0B"/>
    <w:rsid w:val="336E58A5"/>
    <w:rsid w:val="337363CA"/>
    <w:rsid w:val="33741567"/>
    <w:rsid w:val="33771ADF"/>
    <w:rsid w:val="337950B3"/>
    <w:rsid w:val="33813B89"/>
    <w:rsid w:val="338703D8"/>
    <w:rsid w:val="33883169"/>
    <w:rsid w:val="3393495E"/>
    <w:rsid w:val="33966A54"/>
    <w:rsid w:val="33980032"/>
    <w:rsid w:val="339B322D"/>
    <w:rsid w:val="339E298D"/>
    <w:rsid w:val="33B1496A"/>
    <w:rsid w:val="33B433A8"/>
    <w:rsid w:val="33B95CF9"/>
    <w:rsid w:val="33BB7294"/>
    <w:rsid w:val="33CF2B46"/>
    <w:rsid w:val="33D3796F"/>
    <w:rsid w:val="33D95AD1"/>
    <w:rsid w:val="33DF5FBC"/>
    <w:rsid w:val="33E365F1"/>
    <w:rsid w:val="33E61F1C"/>
    <w:rsid w:val="33E86FDE"/>
    <w:rsid w:val="33F020C7"/>
    <w:rsid w:val="33FE78CF"/>
    <w:rsid w:val="340062F7"/>
    <w:rsid w:val="34027283"/>
    <w:rsid w:val="340C6B0B"/>
    <w:rsid w:val="340D2A81"/>
    <w:rsid w:val="3411315F"/>
    <w:rsid w:val="34167DF3"/>
    <w:rsid w:val="341E7629"/>
    <w:rsid w:val="342310E4"/>
    <w:rsid w:val="34264730"/>
    <w:rsid w:val="34334172"/>
    <w:rsid w:val="343567EE"/>
    <w:rsid w:val="34384B8F"/>
    <w:rsid w:val="3438553E"/>
    <w:rsid w:val="34386250"/>
    <w:rsid w:val="34426516"/>
    <w:rsid w:val="344A6F3D"/>
    <w:rsid w:val="34513852"/>
    <w:rsid w:val="345319C9"/>
    <w:rsid w:val="34590A33"/>
    <w:rsid w:val="345A0B28"/>
    <w:rsid w:val="345B1C4C"/>
    <w:rsid w:val="345F6DAC"/>
    <w:rsid w:val="345F6F7C"/>
    <w:rsid w:val="34683EDF"/>
    <w:rsid w:val="34761214"/>
    <w:rsid w:val="347A1EC1"/>
    <w:rsid w:val="34833930"/>
    <w:rsid w:val="348778C5"/>
    <w:rsid w:val="348E2AAD"/>
    <w:rsid w:val="348E349F"/>
    <w:rsid w:val="348F0107"/>
    <w:rsid w:val="349871EF"/>
    <w:rsid w:val="349B6ECC"/>
    <w:rsid w:val="349F4C0E"/>
    <w:rsid w:val="349F69BC"/>
    <w:rsid w:val="34A51823"/>
    <w:rsid w:val="34AE4E51"/>
    <w:rsid w:val="34B306BA"/>
    <w:rsid w:val="34BF4598"/>
    <w:rsid w:val="34C324B7"/>
    <w:rsid w:val="34C77851"/>
    <w:rsid w:val="34C957E7"/>
    <w:rsid w:val="34CE0730"/>
    <w:rsid w:val="34D10B40"/>
    <w:rsid w:val="34EA50C0"/>
    <w:rsid w:val="34EB47FD"/>
    <w:rsid w:val="34ED5649"/>
    <w:rsid w:val="34F45263"/>
    <w:rsid w:val="34FB5993"/>
    <w:rsid w:val="35065A96"/>
    <w:rsid w:val="35074561"/>
    <w:rsid w:val="350C24C7"/>
    <w:rsid w:val="350D6544"/>
    <w:rsid w:val="351C625F"/>
    <w:rsid w:val="35200D3E"/>
    <w:rsid w:val="354237EC"/>
    <w:rsid w:val="3549545F"/>
    <w:rsid w:val="354E3E17"/>
    <w:rsid w:val="355075D5"/>
    <w:rsid w:val="355A6D87"/>
    <w:rsid w:val="3560488A"/>
    <w:rsid w:val="35635963"/>
    <w:rsid w:val="35654E22"/>
    <w:rsid w:val="35684FDE"/>
    <w:rsid w:val="35701F79"/>
    <w:rsid w:val="35702107"/>
    <w:rsid w:val="357A70DC"/>
    <w:rsid w:val="357B4D78"/>
    <w:rsid w:val="358579EB"/>
    <w:rsid w:val="3586107D"/>
    <w:rsid w:val="3586472A"/>
    <w:rsid w:val="35874483"/>
    <w:rsid w:val="358B4718"/>
    <w:rsid w:val="358C300E"/>
    <w:rsid w:val="358F7FA0"/>
    <w:rsid w:val="35956011"/>
    <w:rsid w:val="35974273"/>
    <w:rsid w:val="359D107C"/>
    <w:rsid w:val="359D6440"/>
    <w:rsid w:val="35A65B28"/>
    <w:rsid w:val="35AA386B"/>
    <w:rsid w:val="35AB2ECC"/>
    <w:rsid w:val="35AF759B"/>
    <w:rsid w:val="35B008E3"/>
    <w:rsid w:val="35B33E1F"/>
    <w:rsid w:val="35B5220F"/>
    <w:rsid w:val="35B53CFA"/>
    <w:rsid w:val="35B54B36"/>
    <w:rsid w:val="35B907DB"/>
    <w:rsid w:val="35BD501E"/>
    <w:rsid w:val="35BD54A2"/>
    <w:rsid w:val="35CE0390"/>
    <w:rsid w:val="35CE1256"/>
    <w:rsid w:val="35D87A81"/>
    <w:rsid w:val="35DC51C3"/>
    <w:rsid w:val="35EE7C43"/>
    <w:rsid w:val="35FC0F05"/>
    <w:rsid w:val="36006BEE"/>
    <w:rsid w:val="36021B03"/>
    <w:rsid w:val="36056CF3"/>
    <w:rsid w:val="360A255B"/>
    <w:rsid w:val="360B2F38"/>
    <w:rsid w:val="360C279B"/>
    <w:rsid w:val="362107D2"/>
    <w:rsid w:val="362125AF"/>
    <w:rsid w:val="36251143"/>
    <w:rsid w:val="362661B7"/>
    <w:rsid w:val="36275F79"/>
    <w:rsid w:val="362F2333"/>
    <w:rsid w:val="36377117"/>
    <w:rsid w:val="363D46DF"/>
    <w:rsid w:val="364A44D0"/>
    <w:rsid w:val="364D128F"/>
    <w:rsid w:val="364F1A07"/>
    <w:rsid w:val="36513CE6"/>
    <w:rsid w:val="3659703F"/>
    <w:rsid w:val="3661113C"/>
    <w:rsid w:val="36633A19"/>
    <w:rsid w:val="366A3954"/>
    <w:rsid w:val="36715D41"/>
    <w:rsid w:val="367243A3"/>
    <w:rsid w:val="367C298F"/>
    <w:rsid w:val="36883480"/>
    <w:rsid w:val="36892EB7"/>
    <w:rsid w:val="368B3EF0"/>
    <w:rsid w:val="36916FBC"/>
    <w:rsid w:val="36956E1C"/>
    <w:rsid w:val="369D1A5B"/>
    <w:rsid w:val="36A06A70"/>
    <w:rsid w:val="36A92EDF"/>
    <w:rsid w:val="36A93B22"/>
    <w:rsid w:val="36AE738B"/>
    <w:rsid w:val="36B13C9C"/>
    <w:rsid w:val="36C070BE"/>
    <w:rsid w:val="36C11D39"/>
    <w:rsid w:val="36C30FCF"/>
    <w:rsid w:val="36C77B9B"/>
    <w:rsid w:val="36C87AD0"/>
    <w:rsid w:val="36CC4CAC"/>
    <w:rsid w:val="36D14E27"/>
    <w:rsid w:val="36D83E3F"/>
    <w:rsid w:val="36D87F64"/>
    <w:rsid w:val="36DA7B50"/>
    <w:rsid w:val="36DD1A1E"/>
    <w:rsid w:val="36E3362D"/>
    <w:rsid w:val="36E535E3"/>
    <w:rsid w:val="36EC7EB3"/>
    <w:rsid w:val="36F11118"/>
    <w:rsid w:val="36F12BE7"/>
    <w:rsid w:val="36F45974"/>
    <w:rsid w:val="36FA6526"/>
    <w:rsid w:val="37023F91"/>
    <w:rsid w:val="37155C03"/>
    <w:rsid w:val="37180CA8"/>
    <w:rsid w:val="371A057C"/>
    <w:rsid w:val="373C0158"/>
    <w:rsid w:val="3744384B"/>
    <w:rsid w:val="37477C2E"/>
    <w:rsid w:val="374A66EF"/>
    <w:rsid w:val="374D6BA3"/>
    <w:rsid w:val="3756208A"/>
    <w:rsid w:val="3757427D"/>
    <w:rsid w:val="375C5DA4"/>
    <w:rsid w:val="375E7E4F"/>
    <w:rsid w:val="37601401"/>
    <w:rsid w:val="37615F65"/>
    <w:rsid w:val="37624DE8"/>
    <w:rsid w:val="376C5C11"/>
    <w:rsid w:val="3771615B"/>
    <w:rsid w:val="37790646"/>
    <w:rsid w:val="377C1237"/>
    <w:rsid w:val="377D1455"/>
    <w:rsid w:val="377E769A"/>
    <w:rsid w:val="377F0D27"/>
    <w:rsid w:val="37832964"/>
    <w:rsid w:val="37863BFF"/>
    <w:rsid w:val="37873738"/>
    <w:rsid w:val="378B147A"/>
    <w:rsid w:val="378E4F6A"/>
    <w:rsid w:val="37936580"/>
    <w:rsid w:val="37945684"/>
    <w:rsid w:val="37955E55"/>
    <w:rsid w:val="379B5058"/>
    <w:rsid w:val="37A21C18"/>
    <w:rsid w:val="37A3243D"/>
    <w:rsid w:val="37A877F3"/>
    <w:rsid w:val="37AC319E"/>
    <w:rsid w:val="37AD4A71"/>
    <w:rsid w:val="37AF0B07"/>
    <w:rsid w:val="37B15364"/>
    <w:rsid w:val="37B460EA"/>
    <w:rsid w:val="37B52C9A"/>
    <w:rsid w:val="37B95896"/>
    <w:rsid w:val="37C329C2"/>
    <w:rsid w:val="37C6262D"/>
    <w:rsid w:val="37C839A8"/>
    <w:rsid w:val="37CD1A92"/>
    <w:rsid w:val="37CF580A"/>
    <w:rsid w:val="37D4737A"/>
    <w:rsid w:val="37D864C1"/>
    <w:rsid w:val="37DA41AF"/>
    <w:rsid w:val="37E172EC"/>
    <w:rsid w:val="37E31B7B"/>
    <w:rsid w:val="37F23448"/>
    <w:rsid w:val="37F50C57"/>
    <w:rsid w:val="37F5664C"/>
    <w:rsid w:val="37FE517D"/>
    <w:rsid w:val="38002EA0"/>
    <w:rsid w:val="38060560"/>
    <w:rsid w:val="38061EB8"/>
    <w:rsid w:val="38077679"/>
    <w:rsid w:val="38093B1E"/>
    <w:rsid w:val="380A40F2"/>
    <w:rsid w:val="381234F2"/>
    <w:rsid w:val="381A4027"/>
    <w:rsid w:val="38222FD8"/>
    <w:rsid w:val="382F12DC"/>
    <w:rsid w:val="383327DC"/>
    <w:rsid w:val="383C3D32"/>
    <w:rsid w:val="384303FA"/>
    <w:rsid w:val="384501B4"/>
    <w:rsid w:val="38457D4E"/>
    <w:rsid w:val="384671C7"/>
    <w:rsid w:val="38484C49"/>
    <w:rsid w:val="38541BA9"/>
    <w:rsid w:val="38543F62"/>
    <w:rsid w:val="385931C5"/>
    <w:rsid w:val="385B51EE"/>
    <w:rsid w:val="38656B85"/>
    <w:rsid w:val="38681277"/>
    <w:rsid w:val="38692F7A"/>
    <w:rsid w:val="3877091E"/>
    <w:rsid w:val="387737F0"/>
    <w:rsid w:val="38787C50"/>
    <w:rsid w:val="3879422D"/>
    <w:rsid w:val="387A6F36"/>
    <w:rsid w:val="387C7014"/>
    <w:rsid w:val="388420D3"/>
    <w:rsid w:val="3884671D"/>
    <w:rsid w:val="388574D7"/>
    <w:rsid w:val="38875313"/>
    <w:rsid w:val="388859B9"/>
    <w:rsid w:val="388C054E"/>
    <w:rsid w:val="389536BF"/>
    <w:rsid w:val="38A52833"/>
    <w:rsid w:val="38A53668"/>
    <w:rsid w:val="38A722E3"/>
    <w:rsid w:val="38A86D78"/>
    <w:rsid w:val="38A94589"/>
    <w:rsid w:val="38AF583C"/>
    <w:rsid w:val="38AF6EB9"/>
    <w:rsid w:val="38B338EF"/>
    <w:rsid w:val="38B66376"/>
    <w:rsid w:val="38B8629F"/>
    <w:rsid w:val="38BF587F"/>
    <w:rsid w:val="38C32BDF"/>
    <w:rsid w:val="38D92206"/>
    <w:rsid w:val="38D95B2D"/>
    <w:rsid w:val="38E226EE"/>
    <w:rsid w:val="38E22BA3"/>
    <w:rsid w:val="38E67034"/>
    <w:rsid w:val="38E93599"/>
    <w:rsid w:val="38EB3DE4"/>
    <w:rsid w:val="38F27BDF"/>
    <w:rsid w:val="38F80D91"/>
    <w:rsid w:val="38F934CC"/>
    <w:rsid w:val="39074705"/>
    <w:rsid w:val="39094D4C"/>
    <w:rsid w:val="39115B69"/>
    <w:rsid w:val="39115F94"/>
    <w:rsid w:val="3913132D"/>
    <w:rsid w:val="3914512A"/>
    <w:rsid w:val="3917718F"/>
    <w:rsid w:val="391E01D2"/>
    <w:rsid w:val="39200B26"/>
    <w:rsid w:val="39264651"/>
    <w:rsid w:val="392B4968"/>
    <w:rsid w:val="392C0BA6"/>
    <w:rsid w:val="393129FB"/>
    <w:rsid w:val="39320548"/>
    <w:rsid w:val="393228EE"/>
    <w:rsid w:val="394A7FDB"/>
    <w:rsid w:val="394C657D"/>
    <w:rsid w:val="39513FFD"/>
    <w:rsid w:val="3955268D"/>
    <w:rsid w:val="39553361"/>
    <w:rsid w:val="39565AB7"/>
    <w:rsid w:val="395A698C"/>
    <w:rsid w:val="395B1E00"/>
    <w:rsid w:val="395B484B"/>
    <w:rsid w:val="3962420F"/>
    <w:rsid w:val="39625611"/>
    <w:rsid w:val="3963060A"/>
    <w:rsid w:val="396943B8"/>
    <w:rsid w:val="396B3311"/>
    <w:rsid w:val="398C38DF"/>
    <w:rsid w:val="399F5BF2"/>
    <w:rsid w:val="39A47B7E"/>
    <w:rsid w:val="39A71E6F"/>
    <w:rsid w:val="39AE0D81"/>
    <w:rsid w:val="39B53CB8"/>
    <w:rsid w:val="39B7251F"/>
    <w:rsid w:val="39BE3F91"/>
    <w:rsid w:val="39C003CE"/>
    <w:rsid w:val="39C16DE3"/>
    <w:rsid w:val="39C678D1"/>
    <w:rsid w:val="39C91F9E"/>
    <w:rsid w:val="39CC5ADC"/>
    <w:rsid w:val="39CE42F1"/>
    <w:rsid w:val="39D04EC2"/>
    <w:rsid w:val="39D65C6D"/>
    <w:rsid w:val="39D66701"/>
    <w:rsid w:val="39DF785B"/>
    <w:rsid w:val="39E85D90"/>
    <w:rsid w:val="39EC039B"/>
    <w:rsid w:val="39EF1868"/>
    <w:rsid w:val="39F1311E"/>
    <w:rsid w:val="39F46A74"/>
    <w:rsid w:val="39F5707E"/>
    <w:rsid w:val="39FF477F"/>
    <w:rsid w:val="3A0029CC"/>
    <w:rsid w:val="3A0732AD"/>
    <w:rsid w:val="3A0D43C8"/>
    <w:rsid w:val="3A103EB8"/>
    <w:rsid w:val="3A106D50"/>
    <w:rsid w:val="3A1622F3"/>
    <w:rsid w:val="3A1649B6"/>
    <w:rsid w:val="3A2B484E"/>
    <w:rsid w:val="3A2F07E2"/>
    <w:rsid w:val="3A395142"/>
    <w:rsid w:val="3A397640"/>
    <w:rsid w:val="3A416750"/>
    <w:rsid w:val="3A4678DA"/>
    <w:rsid w:val="3A4931D0"/>
    <w:rsid w:val="3A4E369F"/>
    <w:rsid w:val="3A55336F"/>
    <w:rsid w:val="3A555D6F"/>
    <w:rsid w:val="3A571AE7"/>
    <w:rsid w:val="3A6E60B0"/>
    <w:rsid w:val="3A730573"/>
    <w:rsid w:val="3A7A302D"/>
    <w:rsid w:val="3A7C2791"/>
    <w:rsid w:val="3A7E76DC"/>
    <w:rsid w:val="3A807B27"/>
    <w:rsid w:val="3A843C2B"/>
    <w:rsid w:val="3A8527D2"/>
    <w:rsid w:val="3A8C4048"/>
    <w:rsid w:val="3A8E4199"/>
    <w:rsid w:val="3A905C8A"/>
    <w:rsid w:val="3A933B81"/>
    <w:rsid w:val="3A936B09"/>
    <w:rsid w:val="3A943C5E"/>
    <w:rsid w:val="3A95068B"/>
    <w:rsid w:val="3A952809"/>
    <w:rsid w:val="3A97466F"/>
    <w:rsid w:val="3A9C399E"/>
    <w:rsid w:val="3AA4287F"/>
    <w:rsid w:val="3AA45590"/>
    <w:rsid w:val="3AA765CB"/>
    <w:rsid w:val="3AA840F1"/>
    <w:rsid w:val="3AAC5FCE"/>
    <w:rsid w:val="3AAF04CC"/>
    <w:rsid w:val="3AB1272A"/>
    <w:rsid w:val="3ABB12C3"/>
    <w:rsid w:val="3ABE6B6B"/>
    <w:rsid w:val="3AC0156C"/>
    <w:rsid w:val="3AC607B5"/>
    <w:rsid w:val="3ACE5568"/>
    <w:rsid w:val="3ACF070C"/>
    <w:rsid w:val="3AD273C0"/>
    <w:rsid w:val="3AD95966"/>
    <w:rsid w:val="3ADA18FD"/>
    <w:rsid w:val="3ADB0022"/>
    <w:rsid w:val="3ADB59A6"/>
    <w:rsid w:val="3ADC1193"/>
    <w:rsid w:val="3AE01ADD"/>
    <w:rsid w:val="3AE46A28"/>
    <w:rsid w:val="3AE525F3"/>
    <w:rsid w:val="3AE7497A"/>
    <w:rsid w:val="3AEA6CDE"/>
    <w:rsid w:val="3AF143FE"/>
    <w:rsid w:val="3AF61C40"/>
    <w:rsid w:val="3AF77BBC"/>
    <w:rsid w:val="3AFA059B"/>
    <w:rsid w:val="3AFA6BE3"/>
    <w:rsid w:val="3AFD268F"/>
    <w:rsid w:val="3B02262A"/>
    <w:rsid w:val="3B04200D"/>
    <w:rsid w:val="3B084B8F"/>
    <w:rsid w:val="3B194FEF"/>
    <w:rsid w:val="3B256CFF"/>
    <w:rsid w:val="3B284357"/>
    <w:rsid w:val="3B286837"/>
    <w:rsid w:val="3B2B1533"/>
    <w:rsid w:val="3B377D25"/>
    <w:rsid w:val="3B3F4ABE"/>
    <w:rsid w:val="3B44206B"/>
    <w:rsid w:val="3B45313E"/>
    <w:rsid w:val="3B506C62"/>
    <w:rsid w:val="3B5211E4"/>
    <w:rsid w:val="3B5D312D"/>
    <w:rsid w:val="3B6049CB"/>
    <w:rsid w:val="3B614DCF"/>
    <w:rsid w:val="3B622567"/>
    <w:rsid w:val="3B645D88"/>
    <w:rsid w:val="3B6B61ED"/>
    <w:rsid w:val="3B727023"/>
    <w:rsid w:val="3B783AC3"/>
    <w:rsid w:val="3B78634A"/>
    <w:rsid w:val="3B7A0F32"/>
    <w:rsid w:val="3B7B4716"/>
    <w:rsid w:val="3B7C7A57"/>
    <w:rsid w:val="3B8B1A48"/>
    <w:rsid w:val="3B90295E"/>
    <w:rsid w:val="3B912DD7"/>
    <w:rsid w:val="3B984165"/>
    <w:rsid w:val="3B9D177C"/>
    <w:rsid w:val="3BA378AE"/>
    <w:rsid w:val="3BA6575F"/>
    <w:rsid w:val="3BA71EEF"/>
    <w:rsid w:val="3BAC7C11"/>
    <w:rsid w:val="3BB2721C"/>
    <w:rsid w:val="3BB56995"/>
    <w:rsid w:val="3BBC1D7C"/>
    <w:rsid w:val="3BBC4E4B"/>
    <w:rsid w:val="3BBC7335"/>
    <w:rsid w:val="3BBE1512"/>
    <w:rsid w:val="3BC01D12"/>
    <w:rsid w:val="3BC42694"/>
    <w:rsid w:val="3BC91D89"/>
    <w:rsid w:val="3BCA38E2"/>
    <w:rsid w:val="3BD74C8E"/>
    <w:rsid w:val="3BDE0CE4"/>
    <w:rsid w:val="3BE13D5E"/>
    <w:rsid w:val="3BE21D8D"/>
    <w:rsid w:val="3BE31584"/>
    <w:rsid w:val="3BE72049"/>
    <w:rsid w:val="3BE86D80"/>
    <w:rsid w:val="3BEE647B"/>
    <w:rsid w:val="3BF5359A"/>
    <w:rsid w:val="3BFC4557"/>
    <w:rsid w:val="3C0E4427"/>
    <w:rsid w:val="3C1F527B"/>
    <w:rsid w:val="3C221C81"/>
    <w:rsid w:val="3C241406"/>
    <w:rsid w:val="3C2426B0"/>
    <w:rsid w:val="3C3420E0"/>
    <w:rsid w:val="3C357940"/>
    <w:rsid w:val="3C3B40CD"/>
    <w:rsid w:val="3C3E7B46"/>
    <w:rsid w:val="3C435472"/>
    <w:rsid w:val="3C480AF8"/>
    <w:rsid w:val="3C552056"/>
    <w:rsid w:val="3C5531E7"/>
    <w:rsid w:val="3C5F6722"/>
    <w:rsid w:val="3C607499"/>
    <w:rsid w:val="3C6127A9"/>
    <w:rsid w:val="3C614761"/>
    <w:rsid w:val="3C656987"/>
    <w:rsid w:val="3C7161CB"/>
    <w:rsid w:val="3C882B0A"/>
    <w:rsid w:val="3C8C143E"/>
    <w:rsid w:val="3C8F5568"/>
    <w:rsid w:val="3C945262"/>
    <w:rsid w:val="3C975126"/>
    <w:rsid w:val="3CA21DD6"/>
    <w:rsid w:val="3CA339C6"/>
    <w:rsid w:val="3CA451CB"/>
    <w:rsid w:val="3CA72B7F"/>
    <w:rsid w:val="3CA8487C"/>
    <w:rsid w:val="3CA97672"/>
    <w:rsid w:val="3CBF35A0"/>
    <w:rsid w:val="3CC05722"/>
    <w:rsid w:val="3CC437CF"/>
    <w:rsid w:val="3CCF643E"/>
    <w:rsid w:val="3CD236E9"/>
    <w:rsid w:val="3CE25F1F"/>
    <w:rsid w:val="3CE3647E"/>
    <w:rsid w:val="3CF37929"/>
    <w:rsid w:val="3CF570D5"/>
    <w:rsid w:val="3CF807E7"/>
    <w:rsid w:val="3CFB10F5"/>
    <w:rsid w:val="3CFE624A"/>
    <w:rsid w:val="3D087A32"/>
    <w:rsid w:val="3D0A1E56"/>
    <w:rsid w:val="3D0F2C67"/>
    <w:rsid w:val="3D122B91"/>
    <w:rsid w:val="3D1240B9"/>
    <w:rsid w:val="3D133BDD"/>
    <w:rsid w:val="3D194C48"/>
    <w:rsid w:val="3D1D5B52"/>
    <w:rsid w:val="3D1E069A"/>
    <w:rsid w:val="3D305A7B"/>
    <w:rsid w:val="3D324146"/>
    <w:rsid w:val="3D4472C5"/>
    <w:rsid w:val="3D485B9F"/>
    <w:rsid w:val="3D4A76E1"/>
    <w:rsid w:val="3D4B1DDE"/>
    <w:rsid w:val="3D4D3F15"/>
    <w:rsid w:val="3D506DFE"/>
    <w:rsid w:val="3D52517F"/>
    <w:rsid w:val="3D5515A4"/>
    <w:rsid w:val="3D6B47EA"/>
    <w:rsid w:val="3D750ECE"/>
    <w:rsid w:val="3D852CB9"/>
    <w:rsid w:val="3DA51A69"/>
    <w:rsid w:val="3DA66861"/>
    <w:rsid w:val="3DB35715"/>
    <w:rsid w:val="3DB35FB2"/>
    <w:rsid w:val="3DC70D32"/>
    <w:rsid w:val="3DCB0822"/>
    <w:rsid w:val="3DCF4840"/>
    <w:rsid w:val="3DD02591"/>
    <w:rsid w:val="3DD23C8F"/>
    <w:rsid w:val="3DD53D1B"/>
    <w:rsid w:val="3DD63AA0"/>
    <w:rsid w:val="3DDA212F"/>
    <w:rsid w:val="3DE20A4D"/>
    <w:rsid w:val="3DE2340B"/>
    <w:rsid w:val="3DE418E4"/>
    <w:rsid w:val="3DE760D7"/>
    <w:rsid w:val="3DEB5509"/>
    <w:rsid w:val="3DF80EEB"/>
    <w:rsid w:val="3DF91653"/>
    <w:rsid w:val="3DFB73F4"/>
    <w:rsid w:val="3E0153AB"/>
    <w:rsid w:val="3E0B7E4C"/>
    <w:rsid w:val="3E1143F7"/>
    <w:rsid w:val="3E155AD7"/>
    <w:rsid w:val="3E155F41"/>
    <w:rsid w:val="3E1B022A"/>
    <w:rsid w:val="3E1D1AC2"/>
    <w:rsid w:val="3E1F6240"/>
    <w:rsid w:val="3E2069B9"/>
    <w:rsid w:val="3E23065E"/>
    <w:rsid w:val="3E246246"/>
    <w:rsid w:val="3E2570D7"/>
    <w:rsid w:val="3E2972F7"/>
    <w:rsid w:val="3E2E7003"/>
    <w:rsid w:val="3E351261"/>
    <w:rsid w:val="3E356BAC"/>
    <w:rsid w:val="3E367128"/>
    <w:rsid w:val="3E375828"/>
    <w:rsid w:val="3E391C63"/>
    <w:rsid w:val="3E3C5B14"/>
    <w:rsid w:val="3E4936AF"/>
    <w:rsid w:val="3E4A75F3"/>
    <w:rsid w:val="3E4E5260"/>
    <w:rsid w:val="3E5325C6"/>
    <w:rsid w:val="3E615F85"/>
    <w:rsid w:val="3E656E74"/>
    <w:rsid w:val="3E684D7C"/>
    <w:rsid w:val="3E692AAE"/>
    <w:rsid w:val="3E6B3FEF"/>
    <w:rsid w:val="3E733530"/>
    <w:rsid w:val="3E864749"/>
    <w:rsid w:val="3E8829FE"/>
    <w:rsid w:val="3E8E47A7"/>
    <w:rsid w:val="3E8F12B2"/>
    <w:rsid w:val="3E8F2949"/>
    <w:rsid w:val="3E905A03"/>
    <w:rsid w:val="3E970857"/>
    <w:rsid w:val="3E984A38"/>
    <w:rsid w:val="3E9B4698"/>
    <w:rsid w:val="3E9C3F6D"/>
    <w:rsid w:val="3EAC4F55"/>
    <w:rsid w:val="3EB017C6"/>
    <w:rsid w:val="3EB16816"/>
    <w:rsid w:val="3EB21C6D"/>
    <w:rsid w:val="3EB47508"/>
    <w:rsid w:val="3EB5408C"/>
    <w:rsid w:val="3EB669C4"/>
    <w:rsid w:val="3EB8655C"/>
    <w:rsid w:val="3EC577EA"/>
    <w:rsid w:val="3ECF148E"/>
    <w:rsid w:val="3EE46AD7"/>
    <w:rsid w:val="3EEF280F"/>
    <w:rsid w:val="3EF473A9"/>
    <w:rsid w:val="3EFB6EE5"/>
    <w:rsid w:val="3EFF2278"/>
    <w:rsid w:val="3F060EA7"/>
    <w:rsid w:val="3F067638"/>
    <w:rsid w:val="3F0C45A0"/>
    <w:rsid w:val="3F0C7DE9"/>
    <w:rsid w:val="3F126FFE"/>
    <w:rsid w:val="3F1447DE"/>
    <w:rsid w:val="3F174BA0"/>
    <w:rsid w:val="3F19380F"/>
    <w:rsid w:val="3F20694C"/>
    <w:rsid w:val="3F2132AE"/>
    <w:rsid w:val="3F244EFE"/>
    <w:rsid w:val="3F251E8B"/>
    <w:rsid w:val="3F253F34"/>
    <w:rsid w:val="3F26637F"/>
    <w:rsid w:val="3F29599F"/>
    <w:rsid w:val="3F2A1255"/>
    <w:rsid w:val="3F2E198B"/>
    <w:rsid w:val="3F3B19D7"/>
    <w:rsid w:val="3F3B3785"/>
    <w:rsid w:val="3F3C02BA"/>
    <w:rsid w:val="3F430A1F"/>
    <w:rsid w:val="3F483F74"/>
    <w:rsid w:val="3F493DA0"/>
    <w:rsid w:val="3F495874"/>
    <w:rsid w:val="3F4A0565"/>
    <w:rsid w:val="3F5104B0"/>
    <w:rsid w:val="3F542A99"/>
    <w:rsid w:val="3F611C27"/>
    <w:rsid w:val="3F61742F"/>
    <w:rsid w:val="3F670343"/>
    <w:rsid w:val="3F6C1B91"/>
    <w:rsid w:val="3F732F1F"/>
    <w:rsid w:val="3F7A7CB4"/>
    <w:rsid w:val="3F884863"/>
    <w:rsid w:val="3F8D0404"/>
    <w:rsid w:val="3F930D1B"/>
    <w:rsid w:val="3F964E60"/>
    <w:rsid w:val="3F9B6DCC"/>
    <w:rsid w:val="3FA330D9"/>
    <w:rsid w:val="3FA95343"/>
    <w:rsid w:val="3FA96D34"/>
    <w:rsid w:val="3FAA4467"/>
    <w:rsid w:val="3FB1222A"/>
    <w:rsid w:val="3FB47094"/>
    <w:rsid w:val="3FB846B9"/>
    <w:rsid w:val="3FC419CD"/>
    <w:rsid w:val="3FC530D1"/>
    <w:rsid w:val="3FC5486B"/>
    <w:rsid w:val="3FD8245E"/>
    <w:rsid w:val="3FDF05B5"/>
    <w:rsid w:val="3FDF6154"/>
    <w:rsid w:val="3FE069ED"/>
    <w:rsid w:val="3FE20192"/>
    <w:rsid w:val="3FE81AFC"/>
    <w:rsid w:val="3FEE77E2"/>
    <w:rsid w:val="3FF00965"/>
    <w:rsid w:val="3FF457C6"/>
    <w:rsid w:val="3FF67D76"/>
    <w:rsid w:val="3FF84FFB"/>
    <w:rsid w:val="3FF878C8"/>
    <w:rsid w:val="3FFB177B"/>
    <w:rsid w:val="3FFE2A94"/>
    <w:rsid w:val="3FFE6D31"/>
    <w:rsid w:val="3FFF0C57"/>
    <w:rsid w:val="40046E4A"/>
    <w:rsid w:val="40077B0C"/>
    <w:rsid w:val="4009218C"/>
    <w:rsid w:val="400A28F6"/>
    <w:rsid w:val="40152228"/>
    <w:rsid w:val="4021297B"/>
    <w:rsid w:val="40221F08"/>
    <w:rsid w:val="40223D95"/>
    <w:rsid w:val="40257595"/>
    <w:rsid w:val="40260FAA"/>
    <w:rsid w:val="40304962"/>
    <w:rsid w:val="404557AD"/>
    <w:rsid w:val="40520D87"/>
    <w:rsid w:val="40526FD9"/>
    <w:rsid w:val="40580171"/>
    <w:rsid w:val="405A74A6"/>
    <w:rsid w:val="406B1E48"/>
    <w:rsid w:val="406D3F7F"/>
    <w:rsid w:val="406E7CBF"/>
    <w:rsid w:val="4079273C"/>
    <w:rsid w:val="407C5C14"/>
    <w:rsid w:val="40886917"/>
    <w:rsid w:val="408C7F9F"/>
    <w:rsid w:val="409A2EB1"/>
    <w:rsid w:val="40A45BC8"/>
    <w:rsid w:val="40AB0497"/>
    <w:rsid w:val="40AC5E78"/>
    <w:rsid w:val="40B01F51"/>
    <w:rsid w:val="40B339AD"/>
    <w:rsid w:val="40B42BEA"/>
    <w:rsid w:val="40BB3E1E"/>
    <w:rsid w:val="40BB64BC"/>
    <w:rsid w:val="40BD2D00"/>
    <w:rsid w:val="40BD4E4F"/>
    <w:rsid w:val="40C477AB"/>
    <w:rsid w:val="40CC1878"/>
    <w:rsid w:val="40CE487E"/>
    <w:rsid w:val="40D07EFA"/>
    <w:rsid w:val="40DA2184"/>
    <w:rsid w:val="40DB15EA"/>
    <w:rsid w:val="40DB5220"/>
    <w:rsid w:val="40DD77E1"/>
    <w:rsid w:val="40DE15D2"/>
    <w:rsid w:val="40E70C98"/>
    <w:rsid w:val="40EC1F40"/>
    <w:rsid w:val="40F40E51"/>
    <w:rsid w:val="40F57FBD"/>
    <w:rsid w:val="4105229D"/>
    <w:rsid w:val="41055037"/>
    <w:rsid w:val="410B7187"/>
    <w:rsid w:val="4110389C"/>
    <w:rsid w:val="41171FD0"/>
    <w:rsid w:val="411F5314"/>
    <w:rsid w:val="41230CBA"/>
    <w:rsid w:val="412378BF"/>
    <w:rsid w:val="41253355"/>
    <w:rsid w:val="412A2B79"/>
    <w:rsid w:val="413013CB"/>
    <w:rsid w:val="4132720D"/>
    <w:rsid w:val="413C67F7"/>
    <w:rsid w:val="414326EB"/>
    <w:rsid w:val="414640E2"/>
    <w:rsid w:val="414A5F02"/>
    <w:rsid w:val="414E7B54"/>
    <w:rsid w:val="41526B64"/>
    <w:rsid w:val="41654AEA"/>
    <w:rsid w:val="416A7EB6"/>
    <w:rsid w:val="416B0202"/>
    <w:rsid w:val="416F3BBA"/>
    <w:rsid w:val="418807D8"/>
    <w:rsid w:val="418E3994"/>
    <w:rsid w:val="41940C65"/>
    <w:rsid w:val="41961A39"/>
    <w:rsid w:val="41970A1B"/>
    <w:rsid w:val="419929E5"/>
    <w:rsid w:val="419941D8"/>
    <w:rsid w:val="419A55AA"/>
    <w:rsid w:val="41A12ACA"/>
    <w:rsid w:val="41A1513D"/>
    <w:rsid w:val="41A4122D"/>
    <w:rsid w:val="41A90E7A"/>
    <w:rsid w:val="41AD023F"/>
    <w:rsid w:val="41BB0510"/>
    <w:rsid w:val="41BD778A"/>
    <w:rsid w:val="41BE1A82"/>
    <w:rsid w:val="41BF2ED8"/>
    <w:rsid w:val="41D028AB"/>
    <w:rsid w:val="41D34363"/>
    <w:rsid w:val="41D76279"/>
    <w:rsid w:val="41E173C9"/>
    <w:rsid w:val="41E42D23"/>
    <w:rsid w:val="41E53E7C"/>
    <w:rsid w:val="41E81277"/>
    <w:rsid w:val="41EC520B"/>
    <w:rsid w:val="41F876B6"/>
    <w:rsid w:val="41FA4F72"/>
    <w:rsid w:val="41FB36A0"/>
    <w:rsid w:val="41FB48E3"/>
    <w:rsid w:val="41FD2F74"/>
    <w:rsid w:val="42004812"/>
    <w:rsid w:val="42064AE7"/>
    <w:rsid w:val="420F261A"/>
    <w:rsid w:val="420F2CA7"/>
    <w:rsid w:val="420F4A55"/>
    <w:rsid w:val="421967A1"/>
    <w:rsid w:val="422172E1"/>
    <w:rsid w:val="4226071D"/>
    <w:rsid w:val="42274495"/>
    <w:rsid w:val="422F11C4"/>
    <w:rsid w:val="42344EE5"/>
    <w:rsid w:val="42373D93"/>
    <w:rsid w:val="423B3E8A"/>
    <w:rsid w:val="424132E7"/>
    <w:rsid w:val="42422B11"/>
    <w:rsid w:val="42442C1E"/>
    <w:rsid w:val="42472441"/>
    <w:rsid w:val="424A39E8"/>
    <w:rsid w:val="424B34F5"/>
    <w:rsid w:val="424B56FF"/>
    <w:rsid w:val="42525747"/>
    <w:rsid w:val="4258464E"/>
    <w:rsid w:val="425C1FE7"/>
    <w:rsid w:val="42613503"/>
    <w:rsid w:val="42614571"/>
    <w:rsid w:val="42621029"/>
    <w:rsid w:val="426620CD"/>
    <w:rsid w:val="426C3C56"/>
    <w:rsid w:val="42704408"/>
    <w:rsid w:val="42725710"/>
    <w:rsid w:val="4277000B"/>
    <w:rsid w:val="42813702"/>
    <w:rsid w:val="428500CD"/>
    <w:rsid w:val="428A4482"/>
    <w:rsid w:val="428B0805"/>
    <w:rsid w:val="428B3BBD"/>
    <w:rsid w:val="428C7118"/>
    <w:rsid w:val="428E5500"/>
    <w:rsid w:val="42920011"/>
    <w:rsid w:val="429531AD"/>
    <w:rsid w:val="429723BB"/>
    <w:rsid w:val="42994ADF"/>
    <w:rsid w:val="4299576B"/>
    <w:rsid w:val="429A3BAB"/>
    <w:rsid w:val="429C6438"/>
    <w:rsid w:val="429E23FF"/>
    <w:rsid w:val="42A63E11"/>
    <w:rsid w:val="42B61086"/>
    <w:rsid w:val="42B62433"/>
    <w:rsid w:val="42BA1BAB"/>
    <w:rsid w:val="42C06523"/>
    <w:rsid w:val="42C84132"/>
    <w:rsid w:val="42CB2725"/>
    <w:rsid w:val="42D47E09"/>
    <w:rsid w:val="42DB5143"/>
    <w:rsid w:val="42DC0DDB"/>
    <w:rsid w:val="42DD18EF"/>
    <w:rsid w:val="42DE130A"/>
    <w:rsid w:val="42E24026"/>
    <w:rsid w:val="42E44EF3"/>
    <w:rsid w:val="42EA2516"/>
    <w:rsid w:val="42EC3109"/>
    <w:rsid w:val="42EC4EA4"/>
    <w:rsid w:val="42F24352"/>
    <w:rsid w:val="42FD02B0"/>
    <w:rsid w:val="42FD7AE4"/>
    <w:rsid w:val="43135E6C"/>
    <w:rsid w:val="431645AA"/>
    <w:rsid w:val="431B297B"/>
    <w:rsid w:val="43250D0E"/>
    <w:rsid w:val="432B5598"/>
    <w:rsid w:val="432F403F"/>
    <w:rsid w:val="432F7CC7"/>
    <w:rsid w:val="43313B44"/>
    <w:rsid w:val="43341473"/>
    <w:rsid w:val="433C003C"/>
    <w:rsid w:val="434075BC"/>
    <w:rsid w:val="434D0BED"/>
    <w:rsid w:val="43502618"/>
    <w:rsid w:val="43524F93"/>
    <w:rsid w:val="43540764"/>
    <w:rsid w:val="4355510B"/>
    <w:rsid w:val="435867A8"/>
    <w:rsid w:val="43635D57"/>
    <w:rsid w:val="436421BE"/>
    <w:rsid w:val="437C611B"/>
    <w:rsid w:val="437D59CC"/>
    <w:rsid w:val="43896760"/>
    <w:rsid w:val="438C5E85"/>
    <w:rsid w:val="43936F3B"/>
    <w:rsid w:val="43987D40"/>
    <w:rsid w:val="43A01432"/>
    <w:rsid w:val="43A10E97"/>
    <w:rsid w:val="43A63197"/>
    <w:rsid w:val="43B61E02"/>
    <w:rsid w:val="43C43F3C"/>
    <w:rsid w:val="43C53172"/>
    <w:rsid w:val="43C55D14"/>
    <w:rsid w:val="43C704C1"/>
    <w:rsid w:val="43CA6D29"/>
    <w:rsid w:val="43CC78AD"/>
    <w:rsid w:val="43D45F57"/>
    <w:rsid w:val="43D7261B"/>
    <w:rsid w:val="43D877F5"/>
    <w:rsid w:val="43DA6355"/>
    <w:rsid w:val="43DB72E5"/>
    <w:rsid w:val="43E078BF"/>
    <w:rsid w:val="43E12B75"/>
    <w:rsid w:val="43E3138A"/>
    <w:rsid w:val="43E453E5"/>
    <w:rsid w:val="43E85325"/>
    <w:rsid w:val="43EA2D93"/>
    <w:rsid w:val="43F6684D"/>
    <w:rsid w:val="43FA4121"/>
    <w:rsid w:val="43FB0B38"/>
    <w:rsid w:val="43FC6985"/>
    <w:rsid w:val="43FD4FE5"/>
    <w:rsid w:val="440731AB"/>
    <w:rsid w:val="440D2316"/>
    <w:rsid w:val="440D7242"/>
    <w:rsid w:val="441425B8"/>
    <w:rsid w:val="44384424"/>
    <w:rsid w:val="443A04B0"/>
    <w:rsid w:val="443D566F"/>
    <w:rsid w:val="4448382A"/>
    <w:rsid w:val="44513241"/>
    <w:rsid w:val="44562E10"/>
    <w:rsid w:val="4456722F"/>
    <w:rsid w:val="446C2029"/>
    <w:rsid w:val="446E44EF"/>
    <w:rsid w:val="44711472"/>
    <w:rsid w:val="4478340C"/>
    <w:rsid w:val="44784B34"/>
    <w:rsid w:val="447A08AC"/>
    <w:rsid w:val="447F4114"/>
    <w:rsid w:val="448538F2"/>
    <w:rsid w:val="448627EF"/>
    <w:rsid w:val="448654A3"/>
    <w:rsid w:val="44894BA8"/>
    <w:rsid w:val="44896D41"/>
    <w:rsid w:val="448A1738"/>
    <w:rsid w:val="448F1AAB"/>
    <w:rsid w:val="449B288B"/>
    <w:rsid w:val="449D115E"/>
    <w:rsid w:val="44A244D6"/>
    <w:rsid w:val="44AE0556"/>
    <w:rsid w:val="44B351D1"/>
    <w:rsid w:val="44B55D88"/>
    <w:rsid w:val="44B621DF"/>
    <w:rsid w:val="44B7297F"/>
    <w:rsid w:val="44B77782"/>
    <w:rsid w:val="44BA6EFA"/>
    <w:rsid w:val="44BD1518"/>
    <w:rsid w:val="44BF4D44"/>
    <w:rsid w:val="44C71617"/>
    <w:rsid w:val="44CF703D"/>
    <w:rsid w:val="44DC519B"/>
    <w:rsid w:val="44DF72DD"/>
    <w:rsid w:val="44EA27E4"/>
    <w:rsid w:val="44EE129A"/>
    <w:rsid w:val="44F15A25"/>
    <w:rsid w:val="44F32E15"/>
    <w:rsid w:val="44F87B26"/>
    <w:rsid w:val="45031F3F"/>
    <w:rsid w:val="450765FE"/>
    <w:rsid w:val="450E216F"/>
    <w:rsid w:val="45141767"/>
    <w:rsid w:val="451837AC"/>
    <w:rsid w:val="451846AB"/>
    <w:rsid w:val="451A6B78"/>
    <w:rsid w:val="451E1B7F"/>
    <w:rsid w:val="452F5D1D"/>
    <w:rsid w:val="453A003B"/>
    <w:rsid w:val="453C686F"/>
    <w:rsid w:val="453C6FD1"/>
    <w:rsid w:val="453F6ECE"/>
    <w:rsid w:val="45451715"/>
    <w:rsid w:val="45470366"/>
    <w:rsid w:val="454B7C9F"/>
    <w:rsid w:val="454E4597"/>
    <w:rsid w:val="456F7E7C"/>
    <w:rsid w:val="45705A2E"/>
    <w:rsid w:val="45773290"/>
    <w:rsid w:val="45810F74"/>
    <w:rsid w:val="458165BE"/>
    <w:rsid w:val="458558E0"/>
    <w:rsid w:val="458643ED"/>
    <w:rsid w:val="45891502"/>
    <w:rsid w:val="459F11E9"/>
    <w:rsid w:val="45A57BAB"/>
    <w:rsid w:val="45AF4A6E"/>
    <w:rsid w:val="45B57ED7"/>
    <w:rsid w:val="45B706D7"/>
    <w:rsid w:val="45BB5620"/>
    <w:rsid w:val="45BB7442"/>
    <w:rsid w:val="45BE09C4"/>
    <w:rsid w:val="45D04C3D"/>
    <w:rsid w:val="45D278CB"/>
    <w:rsid w:val="45DF11EF"/>
    <w:rsid w:val="45E05087"/>
    <w:rsid w:val="45E85CE9"/>
    <w:rsid w:val="45F1627B"/>
    <w:rsid w:val="45F674DD"/>
    <w:rsid w:val="46081116"/>
    <w:rsid w:val="46095F2B"/>
    <w:rsid w:val="46113492"/>
    <w:rsid w:val="461347AF"/>
    <w:rsid w:val="46151FDE"/>
    <w:rsid w:val="461940F5"/>
    <w:rsid w:val="461A5A23"/>
    <w:rsid w:val="461B28D3"/>
    <w:rsid w:val="461B60BF"/>
    <w:rsid w:val="461B7E6D"/>
    <w:rsid w:val="461D1E37"/>
    <w:rsid w:val="46225BFA"/>
    <w:rsid w:val="462873A0"/>
    <w:rsid w:val="462A16B1"/>
    <w:rsid w:val="462A5290"/>
    <w:rsid w:val="462A63DE"/>
    <w:rsid w:val="463753C7"/>
    <w:rsid w:val="46396545"/>
    <w:rsid w:val="464F6E6B"/>
    <w:rsid w:val="46511AE0"/>
    <w:rsid w:val="466730B2"/>
    <w:rsid w:val="46684571"/>
    <w:rsid w:val="467839C6"/>
    <w:rsid w:val="46903B5B"/>
    <w:rsid w:val="46923A6A"/>
    <w:rsid w:val="46926EAD"/>
    <w:rsid w:val="46934827"/>
    <w:rsid w:val="46972D4E"/>
    <w:rsid w:val="469B4E8A"/>
    <w:rsid w:val="46A05890"/>
    <w:rsid w:val="46A97BB6"/>
    <w:rsid w:val="46AA6AF6"/>
    <w:rsid w:val="46AC4F69"/>
    <w:rsid w:val="46B17590"/>
    <w:rsid w:val="46B4417B"/>
    <w:rsid w:val="46B462C2"/>
    <w:rsid w:val="46C30B85"/>
    <w:rsid w:val="46D162C6"/>
    <w:rsid w:val="46E062B3"/>
    <w:rsid w:val="46E26BDC"/>
    <w:rsid w:val="46E6047B"/>
    <w:rsid w:val="46EB21EC"/>
    <w:rsid w:val="46F50B0B"/>
    <w:rsid w:val="46F514D7"/>
    <w:rsid w:val="46FB5E65"/>
    <w:rsid w:val="470D0185"/>
    <w:rsid w:val="471264E5"/>
    <w:rsid w:val="471656B7"/>
    <w:rsid w:val="472725DF"/>
    <w:rsid w:val="4731324A"/>
    <w:rsid w:val="47395DE1"/>
    <w:rsid w:val="473F5DDD"/>
    <w:rsid w:val="47403364"/>
    <w:rsid w:val="474A2312"/>
    <w:rsid w:val="4755679F"/>
    <w:rsid w:val="475573AE"/>
    <w:rsid w:val="4756628E"/>
    <w:rsid w:val="475A49C5"/>
    <w:rsid w:val="47602729"/>
    <w:rsid w:val="476257AE"/>
    <w:rsid w:val="47631EC1"/>
    <w:rsid w:val="4764463E"/>
    <w:rsid w:val="4765204C"/>
    <w:rsid w:val="476A3180"/>
    <w:rsid w:val="476B3EEB"/>
    <w:rsid w:val="477038EC"/>
    <w:rsid w:val="477058D9"/>
    <w:rsid w:val="477B2903"/>
    <w:rsid w:val="477B6B31"/>
    <w:rsid w:val="47897AE8"/>
    <w:rsid w:val="479064FF"/>
    <w:rsid w:val="47961843"/>
    <w:rsid w:val="479D2048"/>
    <w:rsid w:val="47A44BEB"/>
    <w:rsid w:val="47B65FAD"/>
    <w:rsid w:val="47B73BC5"/>
    <w:rsid w:val="47C016D8"/>
    <w:rsid w:val="47C1231A"/>
    <w:rsid w:val="47C15AE7"/>
    <w:rsid w:val="47C6205A"/>
    <w:rsid w:val="47C84024"/>
    <w:rsid w:val="47CD39BA"/>
    <w:rsid w:val="47D168EB"/>
    <w:rsid w:val="47D45AE6"/>
    <w:rsid w:val="47D717D5"/>
    <w:rsid w:val="47D818B6"/>
    <w:rsid w:val="47E179DC"/>
    <w:rsid w:val="47E732D5"/>
    <w:rsid w:val="47F210A1"/>
    <w:rsid w:val="47F7141C"/>
    <w:rsid w:val="47F803A3"/>
    <w:rsid w:val="47F866B8"/>
    <w:rsid w:val="48030A0E"/>
    <w:rsid w:val="480C0F07"/>
    <w:rsid w:val="481530CE"/>
    <w:rsid w:val="4819662E"/>
    <w:rsid w:val="482A40AA"/>
    <w:rsid w:val="482C107A"/>
    <w:rsid w:val="483E6094"/>
    <w:rsid w:val="484873B7"/>
    <w:rsid w:val="484F3B0A"/>
    <w:rsid w:val="48513967"/>
    <w:rsid w:val="485D476D"/>
    <w:rsid w:val="48613036"/>
    <w:rsid w:val="48645EA5"/>
    <w:rsid w:val="48656C6E"/>
    <w:rsid w:val="486809D2"/>
    <w:rsid w:val="486B2380"/>
    <w:rsid w:val="48710218"/>
    <w:rsid w:val="48736558"/>
    <w:rsid w:val="48786BBD"/>
    <w:rsid w:val="48797FB9"/>
    <w:rsid w:val="487E46E3"/>
    <w:rsid w:val="487F0120"/>
    <w:rsid w:val="488E6CE5"/>
    <w:rsid w:val="488F0C66"/>
    <w:rsid w:val="48901E80"/>
    <w:rsid w:val="4898248C"/>
    <w:rsid w:val="4898644B"/>
    <w:rsid w:val="489E01AF"/>
    <w:rsid w:val="48AB3160"/>
    <w:rsid w:val="48BA3A5D"/>
    <w:rsid w:val="48BA76BA"/>
    <w:rsid w:val="48C26CC5"/>
    <w:rsid w:val="48C36663"/>
    <w:rsid w:val="48CE6E20"/>
    <w:rsid w:val="48D55C72"/>
    <w:rsid w:val="48DD3A14"/>
    <w:rsid w:val="48DE01B0"/>
    <w:rsid w:val="48DF33D4"/>
    <w:rsid w:val="48E133D2"/>
    <w:rsid w:val="48E40A79"/>
    <w:rsid w:val="48E513EF"/>
    <w:rsid w:val="48E96000"/>
    <w:rsid w:val="48EB621C"/>
    <w:rsid w:val="48EC3D42"/>
    <w:rsid w:val="48FE06E2"/>
    <w:rsid w:val="48FF1BDE"/>
    <w:rsid w:val="4902560D"/>
    <w:rsid w:val="49080B7C"/>
    <w:rsid w:val="490F222B"/>
    <w:rsid w:val="491B44D6"/>
    <w:rsid w:val="491E2F40"/>
    <w:rsid w:val="49227480"/>
    <w:rsid w:val="4924361A"/>
    <w:rsid w:val="492D05E3"/>
    <w:rsid w:val="49363638"/>
    <w:rsid w:val="493A4A77"/>
    <w:rsid w:val="493B524B"/>
    <w:rsid w:val="493F0449"/>
    <w:rsid w:val="493F37A3"/>
    <w:rsid w:val="493F3E72"/>
    <w:rsid w:val="4944498D"/>
    <w:rsid w:val="49492531"/>
    <w:rsid w:val="494C0EA6"/>
    <w:rsid w:val="494C5ED5"/>
    <w:rsid w:val="494E39BE"/>
    <w:rsid w:val="494E5212"/>
    <w:rsid w:val="495F4B42"/>
    <w:rsid w:val="4963685E"/>
    <w:rsid w:val="496A45CD"/>
    <w:rsid w:val="497405FF"/>
    <w:rsid w:val="4977360C"/>
    <w:rsid w:val="49793828"/>
    <w:rsid w:val="497958A5"/>
    <w:rsid w:val="498103E8"/>
    <w:rsid w:val="49847835"/>
    <w:rsid w:val="49861AA1"/>
    <w:rsid w:val="498D7980"/>
    <w:rsid w:val="498F5898"/>
    <w:rsid w:val="49944CD5"/>
    <w:rsid w:val="499772D9"/>
    <w:rsid w:val="49A02141"/>
    <w:rsid w:val="49A321DC"/>
    <w:rsid w:val="49A5488A"/>
    <w:rsid w:val="49A55F90"/>
    <w:rsid w:val="49A77C55"/>
    <w:rsid w:val="49A83327"/>
    <w:rsid w:val="49AB4E75"/>
    <w:rsid w:val="49AB775A"/>
    <w:rsid w:val="49BB5ACA"/>
    <w:rsid w:val="49BF0E1F"/>
    <w:rsid w:val="49C1136A"/>
    <w:rsid w:val="49C27347"/>
    <w:rsid w:val="49C60560"/>
    <w:rsid w:val="49C81F0F"/>
    <w:rsid w:val="49CB32B0"/>
    <w:rsid w:val="49D01A86"/>
    <w:rsid w:val="49D2118A"/>
    <w:rsid w:val="49D56585"/>
    <w:rsid w:val="49D904A8"/>
    <w:rsid w:val="49DE318C"/>
    <w:rsid w:val="49E43969"/>
    <w:rsid w:val="49EF24A2"/>
    <w:rsid w:val="49FA4E64"/>
    <w:rsid w:val="49FB67C1"/>
    <w:rsid w:val="49FC1D63"/>
    <w:rsid w:val="49FF4198"/>
    <w:rsid w:val="4A022D76"/>
    <w:rsid w:val="4A154052"/>
    <w:rsid w:val="4A1B2819"/>
    <w:rsid w:val="4A220FD2"/>
    <w:rsid w:val="4A29342D"/>
    <w:rsid w:val="4A2F3EE7"/>
    <w:rsid w:val="4A425FA1"/>
    <w:rsid w:val="4A5471CE"/>
    <w:rsid w:val="4A6D7517"/>
    <w:rsid w:val="4A7102FB"/>
    <w:rsid w:val="4A766672"/>
    <w:rsid w:val="4A80520F"/>
    <w:rsid w:val="4A814D38"/>
    <w:rsid w:val="4A8233B4"/>
    <w:rsid w:val="4A823F34"/>
    <w:rsid w:val="4A895CED"/>
    <w:rsid w:val="4A8A0534"/>
    <w:rsid w:val="4A91694F"/>
    <w:rsid w:val="4A9D70A2"/>
    <w:rsid w:val="4AB67673"/>
    <w:rsid w:val="4ABB39CC"/>
    <w:rsid w:val="4ABF1BF1"/>
    <w:rsid w:val="4AC00B02"/>
    <w:rsid w:val="4AC157DF"/>
    <w:rsid w:val="4AC16D1E"/>
    <w:rsid w:val="4AC269FF"/>
    <w:rsid w:val="4AC316FF"/>
    <w:rsid w:val="4ACD17D8"/>
    <w:rsid w:val="4ACD470F"/>
    <w:rsid w:val="4AD47260"/>
    <w:rsid w:val="4AD66A58"/>
    <w:rsid w:val="4ADF6F8E"/>
    <w:rsid w:val="4AEA2B12"/>
    <w:rsid w:val="4AF7680B"/>
    <w:rsid w:val="4AFD3FE5"/>
    <w:rsid w:val="4B0064DF"/>
    <w:rsid w:val="4B010389"/>
    <w:rsid w:val="4B036599"/>
    <w:rsid w:val="4B045373"/>
    <w:rsid w:val="4B071842"/>
    <w:rsid w:val="4B0C329B"/>
    <w:rsid w:val="4B111850"/>
    <w:rsid w:val="4B180E1F"/>
    <w:rsid w:val="4B18795A"/>
    <w:rsid w:val="4B1E169B"/>
    <w:rsid w:val="4B215F25"/>
    <w:rsid w:val="4B2A59B1"/>
    <w:rsid w:val="4B2A7E82"/>
    <w:rsid w:val="4B321807"/>
    <w:rsid w:val="4B435BC6"/>
    <w:rsid w:val="4B445667"/>
    <w:rsid w:val="4B465D89"/>
    <w:rsid w:val="4B4756B9"/>
    <w:rsid w:val="4B4B0DAF"/>
    <w:rsid w:val="4B522A0E"/>
    <w:rsid w:val="4B524331"/>
    <w:rsid w:val="4B5B6457"/>
    <w:rsid w:val="4B5C2F33"/>
    <w:rsid w:val="4B607CC7"/>
    <w:rsid w:val="4B6E0A3F"/>
    <w:rsid w:val="4B7858E1"/>
    <w:rsid w:val="4B790FC9"/>
    <w:rsid w:val="4B7A37EB"/>
    <w:rsid w:val="4B7A40FA"/>
    <w:rsid w:val="4B7F0E9E"/>
    <w:rsid w:val="4B8264A7"/>
    <w:rsid w:val="4B8301A6"/>
    <w:rsid w:val="4B895005"/>
    <w:rsid w:val="4B897627"/>
    <w:rsid w:val="4B8C1706"/>
    <w:rsid w:val="4B9009B5"/>
    <w:rsid w:val="4B92210F"/>
    <w:rsid w:val="4B9506C1"/>
    <w:rsid w:val="4B95590C"/>
    <w:rsid w:val="4B9648EC"/>
    <w:rsid w:val="4B9B3E13"/>
    <w:rsid w:val="4BA43BAE"/>
    <w:rsid w:val="4BA80A71"/>
    <w:rsid w:val="4BA834C6"/>
    <w:rsid w:val="4BAF3531"/>
    <w:rsid w:val="4BB30E1F"/>
    <w:rsid w:val="4BB94120"/>
    <w:rsid w:val="4BBC11C4"/>
    <w:rsid w:val="4BBC79FC"/>
    <w:rsid w:val="4BBF235B"/>
    <w:rsid w:val="4BC15CA3"/>
    <w:rsid w:val="4BCA1466"/>
    <w:rsid w:val="4BD22ED2"/>
    <w:rsid w:val="4BD9235C"/>
    <w:rsid w:val="4BDF0DDF"/>
    <w:rsid w:val="4BE41C58"/>
    <w:rsid w:val="4BE847EE"/>
    <w:rsid w:val="4BE878A8"/>
    <w:rsid w:val="4BE94E54"/>
    <w:rsid w:val="4BEA27BB"/>
    <w:rsid w:val="4BEA4569"/>
    <w:rsid w:val="4BF025F7"/>
    <w:rsid w:val="4BF12A1B"/>
    <w:rsid w:val="4BF5094B"/>
    <w:rsid w:val="4BF80F52"/>
    <w:rsid w:val="4BF93FA3"/>
    <w:rsid w:val="4C043151"/>
    <w:rsid w:val="4C0C4313"/>
    <w:rsid w:val="4C113EF1"/>
    <w:rsid w:val="4C1E4213"/>
    <w:rsid w:val="4C1F43B8"/>
    <w:rsid w:val="4C1F4C8F"/>
    <w:rsid w:val="4C2C374E"/>
    <w:rsid w:val="4C37668B"/>
    <w:rsid w:val="4C3E7E9F"/>
    <w:rsid w:val="4C43023C"/>
    <w:rsid w:val="4C4541F9"/>
    <w:rsid w:val="4C4835E8"/>
    <w:rsid w:val="4C4E2C14"/>
    <w:rsid w:val="4C63707E"/>
    <w:rsid w:val="4C64229A"/>
    <w:rsid w:val="4C6776B1"/>
    <w:rsid w:val="4C6E24DF"/>
    <w:rsid w:val="4C76404F"/>
    <w:rsid w:val="4C772AB8"/>
    <w:rsid w:val="4C8339DE"/>
    <w:rsid w:val="4C8C1F79"/>
    <w:rsid w:val="4C8C5620"/>
    <w:rsid w:val="4CA74208"/>
    <w:rsid w:val="4CA961D2"/>
    <w:rsid w:val="4CAA1966"/>
    <w:rsid w:val="4CAB2C14"/>
    <w:rsid w:val="4CB42DC9"/>
    <w:rsid w:val="4CB7269E"/>
    <w:rsid w:val="4CC132F8"/>
    <w:rsid w:val="4CC340C8"/>
    <w:rsid w:val="4CCF418E"/>
    <w:rsid w:val="4CD11285"/>
    <w:rsid w:val="4CDA6483"/>
    <w:rsid w:val="4CE158E7"/>
    <w:rsid w:val="4CE251D5"/>
    <w:rsid w:val="4CE65AE1"/>
    <w:rsid w:val="4CE934FF"/>
    <w:rsid w:val="4CED4997"/>
    <w:rsid w:val="4CF23BEF"/>
    <w:rsid w:val="4CF62E1B"/>
    <w:rsid w:val="4CFD30F1"/>
    <w:rsid w:val="4D055A20"/>
    <w:rsid w:val="4D0A41B2"/>
    <w:rsid w:val="4D0F334C"/>
    <w:rsid w:val="4D0F7A24"/>
    <w:rsid w:val="4D1324B9"/>
    <w:rsid w:val="4D137276"/>
    <w:rsid w:val="4D1906D8"/>
    <w:rsid w:val="4D1D096E"/>
    <w:rsid w:val="4D1E0AB1"/>
    <w:rsid w:val="4D1F5326"/>
    <w:rsid w:val="4D22295D"/>
    <w:rsid w:val="4D280563"/>
    <w:rsid w:val="4D3857A8"/>
    <w:rsid w:val="4D477799"/>
    <w:rsid w:val="4D4B6893"/>
    <w:rsid w:val="4D4B7289"/>
    <w:rsid w:val="4D514F5A"/>
    <w:rsid w:val="4D527A48"/>
    <w:rsid w:val="4D551500"/>
    <w:rsid w:val="4D5546A7"/>
    <w:rsid w:val="4D61646C"/>
    <w:rsid w:val="4D6850FB"/>
    <w:rsid w:val="4D6B5A8D"/>
    <w:rsid w:val="4D6B6E19"/>
    <w:rsid w:val="4D6D67E4"/>
    <w:rsid w:val="4D741426"/>
    <w:rsid w:val="4D785BA5"/>
    <w:rsid w:val="4D7C3B9F"/>
    <w:rsid w:val="4D7E3E6D"/>
    <w:rsid w:val="4D803966"/>
    <w:rsid w:val="4D847E0D"/>
    <w:rsid w:val="4D895C12"/>
    <w:rsid w:val="4D8A0C41"/>
    <w:rsid w:val="4D8E53C8"/>
    <w:rsid w:val="4D953AAD"/>
    <w:rsid w:val="4D953CB3"/>
    <w:rsid w:val="4D9C7AE5"/>
    <w:rsid w:val="4DA37B7E"/>
    <w:rsid w:val="4DA76B0C"/>
    <w:rsid w:val="4DAD344B"/>
    <w:rsid w:val="4DB27C13"/>
    <w:rsid w:val="4DB56DC1"/>
    <w:rsid w:val="4DBA7F6B"/>
    <w:rsid w:val="4DC65CE1"/>
    <w:rsid w:val="4DDB414C"/>
    <w:rsid w:val="4DDC1E0A"/>
    <w:rsid w:val="4DDF3E71"/>
    <w:rsid w:val="4DE21A43"/>
    <w:rsid w:val="4DE84AD8"/>
    <w:rsid w:val="4DEE70A1"/>
    <w:rsid w:val="4DF55447"/>
    <w:rsid w:val="4DFA3107"/>
    <w:rsid w:val="4DFE42FC"/>
    <w:rsid w:val="4DFF0F21"/>
    <w:rsid w:val="4DFF21F1"/>
    <w:rsid w:val="4E017183"/>
    <w:rsid w:val="4E017D5E"/>
    <w:rsid w:val="4E053C57"/>
    <w:rsid w:val="4E0B59A7"/>
    <w:rsid w:val="4E0F6F9A"/>
    <w:rsid w:val="4E110BD8"/>
    <w:rsid w:val="4E146A97"/>
    <w:rsid w:val="4E151645"/>
    <w:rsid w:val="4E2875CB"/>
    <w:rsid w:val="4E2C333A"/>
    <w:rsid w:val="4E2F74C4"/>
    <w:rsid w:val="4E343107"/>
    <w:rsid w:val="4E3441C2"/>
    <w:rsid w:val="4E3812DB"/>
    <w:rsid w:val="4E426EAA"/>
    <w:rsid w:val="4E437F61"/>
    <w:rsid w:val="4E491DF9"/>
    <w:rsid w:val="4E4F5CB4"/>
    <w:rsid w:val="4E712D20"/>
    <w:rsid w:val="4E861DE9"/>
    <w:rsid w:val="4E865585"/>
    <w:rsid w:val="4E876B8E"/>
    <w:rsid w:val="4E884929"/>
    <w:rsid w:val="4E8B1908"/>
    <w:rsid w:val="4E8F034E"/>
    <w:rsid w:val="4E8F7002"/>
    <w:rsid w:val="4E912411"/>
    <w:rsid w:val="4E92670B"/>
    <w:rsid w:val="4E9B6930"/>
    <w:rsid w:val="4EA74993"/>
    <w:rsid w:val="4EAD75EE"/>
    <w:rsid w:val="4EB820FD"/>
    <w:rsid w:val="4EB8609B"/>
    <w:rsid w:val="4EBD163F"/>
    <w:rsid w:val="4EC87FC1"/>
    <w:rsid w:val="4ECA2430"/>
    <w:rsid w:val="4ECA4018"/>
    <w:rsid w:val="4ECE07DB"/>
    <w:rsid w:val="4ECF6248"/>
    <w:rsid w:val="4ED00327"/>
    <w:rsid w:val="4ED6186D"/>
    <w:rsid w:val="4ED67E74"/>
    <w:rsid w:val="4EDB463D"/>
    <w:rsid w:val="4EDE59FF"/>
    <w:rsid w:val="4EDF4326"/>
    <w:rsid w:val="4EE15870"/>
    <w:rsid w:val="4EE37536"/>
    <w:rsid w:val="4EF15C0F"/>
    <w:rsid w:val="4EF257F8"/>
    <w:rsid w:val="4EF474AD"/>
    <w:rsid w:val="4EF61477"/>
    <w:rsid w:val="4EFB083B"/>
    <w:rsid w:val="4EFD4798"/>
    <w:rsid w:val="4F021385"/>
    <w:rsid w:val="4F171681"/>
    <w:rsid w:val="4F217232"/>
    <w:rsid w:val="4F235B2D"/>
    <w:rsid w:val="4F275A82"/>
    <w:rsid w:val="4F2D11CB"/>
    <w:rsid w:val="4F367A17"/>
    <w:rsid w:val="4F385A2A"/>
    <w:rsid w:val="4F42534D"/>
    <w:rsid w:val="4F47426D"/>
    <w:rsid w:val="4F475FBF"/>
    <w:rsid w:val="4F4A33B5"/>
    <w:rsid w:val="4F4E37CB"/>
    <w:rsid w:val="4F4F1ED9"/>
    <w:rsid w:val="4F4F5182"/>
    <w:rsid w:val="4F512B51"/>
    <w:rsid w:val="4F515EA5"/>
    <w:rsid w:val="4F5543EF"/>
    <w:rsid w:val="4F5B68C7"/>
    <w:rsid w:val="4F5E3A34"/>
    <w:rsid w:val="4F5F5EA1"/>
    <w:rsid w:val="4F6E1846"/>
    <w:rsid w:val="4F765673"/>
    <w:rsid w:val="4F766114"/>
    <w:rsid w:val="4F792C6A"/>
    <w:rsid w:val="4F820F5D"/>
    <w:rsid w:val="4F846BDD"/>
    <w:rsid w:val="4F8847C5"/>
    <w:rsid w:val="4F8906C0"/>
    <w:rsid w:val="4F890AD9"/>
    <w:rsid w:val="4F8A78DA"/>
    <w:rsid w:val="4F8F360B"/>
    <w:rsid w:val="4F9111A0"/>
    <w:rsid w:val="4F957EE1"/>
    <w:rsid w:val="4FA8796F"/>
    <w:rsid w:val="4FAD0949"/>
    <w:rsid w:val="4FAE3B00"/>
    <w:rsid w:val="4FAE7751"/>
    <w:rsid w:val="4FB000EC"/>
    <w:rsid w:val="4FB0221B"/>
    <w:rsid w:val="4FB05ACA"/>
    <w:rsid w:val="4FB72EBD"/>
    <w:rsid w:val="4FBA6948"/>
    <w:rsid w:val="4FC13833"/>
    <w:rsid w:val="4FD56117"/>
    <w:rsid w:val="4FD8574B"/>
    <w:rsid w:val="4FDF7AEE"/>
    <w:rsid w:val="4FE52EC5"/>
    <w:rsid w:val="4FE70B5C"/>
    <w:rsid w:val="4FE750F5"/>
    <w:rsid w:val="4FEB08B0"/>
    <w:rsid w:val="4FFC6814"/>
    <w:rsid w:val="4FFD3CBC"/>
    <w:rsid w:val="4FFE2274"/>
    <w:rsid w:val="50067498"/>
    <w:rsid w:val="50081462"/>
    <w:rsid w:val="500E45F0"/>
    <w:rsid w:val="5017739F"/>
    <w:rsid w:val="50192196"/>
    <w:rsid w:val="501C4F0D"/>
    <w:rsid w:val="501F49FD"/>
    <w:rsid w:val="50245B70"/>
    <w:rsid w:val="50250266"/>
    <w:rsid w:val="50265B7A"/>
    <w:rsid w:val="50324731"/>
    <w:rsid w:val="5038161B"/>
    <w:rsid w:val="50387A8A"/>
    <w:rsid w:val="503E6C17"/>
    <w:rsid w:val="50407EE6"/>
    <w:rsid w:val="50491604"/>
    <w:rsid w:val="504B75A0"/>
    <w:rsid w:val="5055041F"/>
    <w:rsid w:val="50564B0C"/>
    <w:rsid w:val="505742A4"/>
    <w:rsid w:val="50575887"/>
    <w:rsid w:val="50602E3E"/>
    <w:rsid w:val="506A4F9C"/>
    <w:rsid w:val="506B48BB"/>
    <w:rsid w:val="506E6651"/>
    <w:rsid w:val="50702C41"/>
    <w:rsid w:val="50731CF6"/>
    <w:rsid w:val="50795B3A"/>
    <w:rsid w:val="507E49B5"/>
    <w:rsid w:val="50837D72"/>
    <w:rsid w:val="508C3302"/>
    <w:rsid w:val="509D0C9D"/>
    <w:rsid w:val="50AD643F"/>
    <w:rsid w:val="50BE3D2A"/>
    <w:rsid w:val="50D1744F"/>
    <w:rsid w:val="50D43880"/>
    <w:rsid w:val="50DA3146"/>
    <w:rsid w:val="50DD2F1E"/>
    <w:rsid w:val="50DE0415"/>
    <w:rsid w:val="50DF4988"/>
    <w:rsid w:val="50E33C7D"/>
    <w:rsid w:val="50E50DBC"/>
    <w:rsid w:val="50EB6F42"/>
    <w:rsid w:val="50F3449A"/>
    <w:rsid w:val="50F53D63"/>
    <w:rsid w:val="50F86FCF"/>
    <w:rsid w:val="51085264"/>
    <w:rsid w:val="510A745C"/>
    <w:rsid w:val="510D230D"/>
    <w:rsid w:val="510E1946"/>
    <w:rsid w:val="51183927"/>
    <w:rsid w:val="511F64FB"/>
    <w:rsid w:val="51200A2D"/>
    <w:rsid w:val="51225C26"/>
    <w:rsid w:val="512378E3"/>
    <w:rsid w:val="512A4B08"/>
    <w:rsid w:val="5130404F"/>
    <w:rsid w:val="513B1611"/>
    <w:rsid w:val="51474AB8"/>
    <w:rsid w:val="514C17ED"/>
    <w:rsid w:val="514E10F6"/>
    <w:rsid w:val="51525CA7"/>
    <w:rsid w:val="515619FF"/>
    <w:rsid w:val="515E50F5"/>
    <w:rsid w:val="51623003"/>
    <w:rsid w:val="51630116"/>
    <w:rsid w:val="516F30C9"/>
    <w:rsid w:val="516F412C"/>
    <w:rsid w:val="51791D2A"/>
    <w:rsid w:val="517D2D78"/>
    <w:rsid w:val="517F4690"/>
    <w:rsid w:val="51813039"/>
    <w:rsid w:val="518720CD"/>
    <w:rsid w:val="518B43B3"/>
    <w:rsid w:val="518B4840"/>
    <w:rsid w:val="518D725A"/>
    <w:rsid w:val="518E3BE9"/>
    <w:rsid w:val="5194257C"/>
    <w:rsid w:val="51997997"/>
    <w:rsid w:val="51A11B6E"/>
    <w:rsid w:val="51A258E6"/>
    <w:rsid w:val="51A57D11"/>
    <w:rsid w:val="51AC0A3D"/>
    <w:rsid w:val="51AD2637"/>
    <w:rsid w:val="51B5493E"/>
    <w:rsid w:val="51B65D53"/>
    <w:rsid w:val="51BB0DAD"/>
    <w:rsid w:val="51BB435A"/>
    <w:rsid w:val="51BF1581"/>
    <w:rsid w:val="51C62A38"/>
    <w:rsid w:val="51C770FB"/>
    <w:rsid w:val="51C803CF"/>
    <w:rsid w:val="51CA3CFC"/>
    <w:rsid w:val="51CA7BE2"/>
    <w:rsid w:val="51CB0999"/>
    <w:rsid w:val="51CB7DF7"/>
    <w:rsid w:val="51D01A6B"/>
    <w:rsid w:val="51D57A6A"/>
    <w:rsid w:val="51DA698F"/>
    <w:rsid w:val="51DB0B9F"/>
    <w:rsid w:val="51EF6F6A"/>
    <w:rsid w:val="51F31E36"/>
    <w:rsid w:val="52006080"/>
    <w:rsid w:val="52054EB4"/>
    <w:rsid w:val="52077C22"/>
    <w:rsid w:val="520F586D"/>
    <w:rsid w:val="52101A7F"/>
    <w:rsid w:val="5215794E"/>
    <w:rsid w:val="52171D62"/>
    <w:rsid w:val="52270DB5"/>
    <w:rsid w:val="522E0F28"/>
    <w:rsid w:val="5233653E"/>
    <w:rsid w:val="5236355C"/>
    <w:rsid w:val="523858D0"/>
    <w:rsid w:val="523C7C0F"/>
    <w:rsid w:val="52407099"/>
    <w:rsid w:val="524643A1"/>
    <w:rsid w:val="52467A28"/>
    <w:rsid w:val="52471BC4"/>
    <w:rsid w:val="52497B10"/>
    <w:rsid w:val="524D7600"/>
    <w:rsid w:val="524E3378"/>
    <w:rsid w:val="52541C84"/>
    <w:rsid w:val="52542412"/>
    <w:rsid w:val="525766EF"/>
    <w:rsid w:val="526B770F"/>
    <w:rsid w:val="527222B3"/>
    <w:rsid w:val="5273095F"/>
    <w:rsid w:val="52754DA9"/>
    <w:rsid w:val="527728CF"/>
    <w:rsid w:val="527C6137"/>
    <w:rsid w:val="527D3F1E"/>
    <w:rsid w:val="528648C0"/>
    <w:rsid w:val="528720D1"/>
    <w:rsid w:val="5288688A"/>
    <w:rsid w:val="528A2602"/>
    <w:rsid w:val="52972C9C"/>
    <w:rsid w:val="529B483B"/>
    <w:rsid w:val="529D5982"/>
    <w:rsid w:val="52A86F2C"/>
    <w:rsid w:val="52A91000"/>
    <w:rsid w:val="52A95ABD"/>
    <w:rsid w:val="52AA2CA4"/>
    <w:rsid w:val="52AB46BC"/>
    <w:rsid w:val="52AC5FC1"/>
    <w:rsid w:val="52B6669E"/>
    <w:rsid w:val="52BC4786"/>
    <w:rsid w:val="52BD34BD"/>
    <w:rsid w:val="52BE3EB5"/>
    <w:rsid w:val="52C8137C"/>
    <w:rsid w:val="52CB7679"/>
    <w:rsid w:val="52CC563E"/>
    <w:rsid w:val="52D47CE6"/>
    <w:rsid w:val="52DA3D53"/>
    <w:rsid w:val="52E00474"/>
    <w:rsid w:val="52EB3A90"/>
    <w:rsid w:val="52ED2BAB"/>
    <w:rsid w:val="52EF4CB5"/>
    <w:rsid w:val="52EF77E2"/>
    <w:rsid w:val="530144A1"/>
    <w:rsid w:val="530538B5"/>
    <w:rsid w:val="530A3743"/>
    <w:rsid w:val="530C2B03"/>
    <w:rsid w:val="530F1B9A"/>
    <w:rsid w:val="531C6492"/>
    <w:rsid w:val="53217E7B"/>
    <w:rsid w:val="53232554"/>
    <w:rsid w:val="53241860"/>
    <w:rsid w:val="53322408"/>
    <w:rsid w:val="53344194"/>
    <w:rsid w:val="53364538"/>
    <w:rsid w:val="53374024"/>
    <w:rsid w:val="533F38C4"/>
    <w:rsid w:val="534630BB"/>
    <w:rsid w:val="534722A1"/>
    <w:rsid w:val="53484AAC"/>
    <w:rsid w:val="53486019"/>
    <w:rsid w:val="534D789D"/>
    <w:rsid w:val="53520630"/>
    <w:rsid w:val="53542C10"/>
    <w:rsid w:val="53542D53"/>
    <w:rsid w:val="53587F6B"/>
    <w:rsid w:val="53591375"/>
    <w:rsid w:val="536D5398"/>
    <w:rsid w:val="5370674D"/>
    <w:rsid w:val="5373753A"/>
    <w:rsid w:val="5385247B"/>
    <w:rsid w:val="53872AC4"/>
    <w:rsid w:val="53876B42"/>
    <w:rsid w:val="53901E9A"/>
    <w:rsid w:val="5396315E"/>
    <w:rsid w:val="53966D85"/>
    <w:rsid w:val="539D45B7"/>
    <w:rsid w:val="53A6594C"/>
    <w:rsid w:val="53A8145F"/>
    <w:rsid w:val="53AA0BE1"/>
    <w:rsid w:val="53AB5BB8"/>
    <w:rsid w:val="53B4718A"/>
    <w:rsid w:val="53B86CFB"/>
    <w:rsid w:val="53B948DC"/>
    <w:rsid w:val="53BD6A07"/>
    <w:rsid w:val="53BE0F3F"/>
    <w:rsid w:val="53C51418"/>
    <w:rsid w:val="53C565A9"/>
    <w:rsid w:val="53C953AC"/>
    <w:rsid w:val="53CA5011"/>
    <w:rsid w:val="53CF4BD2"/>
    <w:rsid w:val="53D236B8"/>
    <w:rsid w:val="53E36662"/>
    <w:rsid w:val="53E52B12"/>
    <w:rsid w:val="53EA7454"/>
    <w:rsid w:val="53ED76AB"/>
    <w:rsid w:val="53F24AF9"/>
    <w:rsid w:val="53FD5056"/>
    <w:rsid w:val="5402266C"/>
    <w:rsid w:val="540C5299"/>
    <w:rsid w:val="540F29F3"/>
    <w:rsid w:val="541C0FC9"/>
    <w:rsid w:val="541C7EC3"/>
    <w:rsid w:val="541F3A36"/>
    <w:rsid w:val="54205EBD"/>
    <w:rsid w:val="5422686A"/>
    <w:rsid w:val="54260C9F"/>
    <w:rsid w:val="54287C7A"/>
    <w:rsid w:val="54295E4B"/>
    <w:rsid w:val="54370761"/>
    <w:rsid w:val="543951DA"/>
    <w:rsid w:val="543D5452"/>
    <w:rsid w:val="543E67D0"/>
    <w:rsid w:val="544C11FB"/>
    <w:rsid w:val="54515FE4"/>
    <w:rsid w:val="54530AD2"/>
    <w:rsid w:val="545F177F"/>
    <w:rsid w:val="54622923"/>
    <w:rsid w:val="54653844"/>
    <w:rsid w:val="54673858"/>
    <w:rsid w:val="547F28CE"/>
    <w:rsid w:val="54857525"/>
    <w:rsid w:val="548A4B3B"/>
    <w:rsid w:val="548B2661"/>
    <w:rsid w:val="548F2152"/>
    <w:rsid w:val="549F3F49"/>
    <w:rsid w:val="54A219F9"/>
    <w:rsid w:val="54A31759"/>
    <w:rsid w:val="54A43723"/>
    <w:rsid w:val="54A933C5"/>
    <w:rsid w:val="54AD25D8"/>
    <w:rsid w:val="54AD75D9"/>
    <w:rsid w:val="54B03E76"/>
    <w:rsid w:val="54B9340E"/>
    <w:rsid w:val="54C31DFB"/>
    <w:rsid w:val="54CB4C66"/>
    <w:rsid w:val="54D77A1C"/>
    <w:rsid w:val="54DD7CCC"/>
    <w:rsid w:val="54EB5B29"/>
    <w:rsid w:val="54F23F29"/>
    <w:rsid w:val="54F44EC2"/>
    <w:rsid w:val="54F536BE"/>
    <w:rsid w:val="54F9581D"/>
    <w:rsid w:val="54FB33D1"/>
    <w:rsid w:val="551663CF"/>
    <w:rsid w:val="551762E7"/>
    <w:rsid w:val="551C5DD2"/>
    <w:rsid w:val="5520724E"/>
    <w:rsid w:val="552517A8"/>
    <w:rsid w:val="552705DC"/>
    <w:rsid w:val="55275A0F"/>
    <w:rsid w:val="552A3315"/>
    <w:rsid w:val="552C15D0"/>
    <w:rsid w:val="552D1C1D"/>
    <w:rsid w:val="553B7679"/>
    <w:rsid w:val="553D31FE"/>
    <w:rsid w:val="55486AED"/>
    <w:rsid w:val="554916FC"/>
    <w:rsid w:val="55492F55"/>
    <w:rsid w:val="55496A15"/>
    <w:rsid w:val="555146E8"/>
    <w:rsid w:val="55517BD1"/>
    <w:rsid w:val="555B2D61"/>
    <w:rsid w:val="555D56E4"/>
    <w:rsid w:val="5564210C"/>
    <w:rsid w:val="5564316C"/>
    <w:rsid w:val="55643B7A"/>
    <w:rsid w:val="55654F69"/>
    <w:rsid w:val="55676C2B"/>
    <w:rsid w:val="556E19DE"/>
    <w:rsid w:val="55747599"/>
    <w:rsid w:val="558D2C38"/>
    <w:rsid w:val="559B5471"/>
    <w:rsid w:val="55A210CE"/>
    <w:rsid w:val="55AD09EF"/>
    <w:rsid w:val="55B17019"/>
    <w:rsid w:val="55B17CE0"/>
    <w:rsid w:val="55B31E70"/>
    <w:rsid w:val="55B9571B"/>
    <w:rsid w:val="55BD4A9D"/>
    <w:rsid w:val="55C53951"/>
    <w:rsid w:val="55C644BA"/>
    <w:rsid w:val="55CC2E7E"/>
    <w:rsid w:val="55CD7AD1"/>
    <w:rsid w:val="55D06835"/>
    <w:rsid w:val="55D217C2"/>
    <w:rsid w:val="55D3478A"/>
    <w:rsid w:val="55D65B5E"/>
    <w:rsid w:val="55D70F8F"/>
    <w:rsid w:val="55DE14CA"/>
    <w:rsid w:val="55E0770E"/>
    <w:rsid w:val="55EA0DC4"/>
    <w:rsid w:val="55F34962"/>
    <w:rsid w:val="55F51D99"/>
    <w:rsid w:val="55FA3CC3"/>
    <w:rsid w:val="55FE6657"/>
    <w:rsid w:val="55FF70E0"/>
    <w:rsid w:val="56072347"/>
    <w:rsid w:val="560D22BA"/>
    <w:rsid w:val="56163BC4"/>
    <w:rsid w:val="56187F25"/>
    <w:rsid w:val="5619574B"/>
    <w:rsid w:val="56205B1B"/>
    <w:rsid w:val="562069E4"/>
    <w:rsid w:val="56235919"/>
    <w:rsid w:val="562E14F6"/>
    <w:rsid w:val="5632744E"/>
    <w:rsid w:val="563805C7"/>
    <w:rsid w:val="563B0445"/>
    <w:rsid w:val="563F683C"/>
    <w:rsid w:val="56466840"/>
    <w:rsid w:val="5648247B"/>
    <w:rsid w:val="564E69B4"/>
    <w:rsid w:val="56530F5D"/>
    <w:rsid w:val="565B61C5"/>
    <w:rsid w:val="565F5B54"/>
    <w:rsid w:val="566008D7"/>
    <w:rsid w:val="56661A56"/>
    <w:rsid w:val="566E7CB9"/>
    <w:rsid w:val="56706F87"/>
    <w:rsid w:val="567333AD"/>
    <w:rsid w:val="567A6EB9"/>
    <w:rsid w:val="567C4958"/>
    <w:rsid w:val="56840810"/>
    <w:rsid w:val="56842B55"/>
    <w:rsid w:val="56893D86"/>
    <w:rsid w:val="568A395B"/>
    <w:rsid w:val="56924690"/>
    <w:rsid w:val="569A68B2"/>
    <w:rsid w:val="569E78E5"/>
    <w:rsid w:val="56A1144F"/>
    <w:rsid w:val="56A42242"/>
    <w:rsid w:val="56B4453C"/>
    <w:rsid w:val="56B60D75"/>
    <w:rsid w:val="56B84B15"/>
    <w:rsid w:val="56C03A69"/>
    <w:rsid w:val="56C220EC"/>
    <w:rsid w:val="56D61F5D"/>
    <w:rsid w:val="56D842AC"/>
    <w:rsid w:val="56DF09ED"/>
    <w:rsid w:val="56EA057F"/>
    <w:rsid w:val="56F942E6"/>
    <w:rsid w:val="56FB2AA2"/>
    <w:rsid w:val="57020D58"/>
    <w:rsid w:val="57043D6A"/>
    <w:rsid w:val="57076322"/>
    <w:rsid w:val="570F090A"/>
    <w:rsid w:val="57226CE4"/>
    <w:rsid w:val="573214BA"/>
    <w:rsid w:val="57332958"/>
    <w:rsid w:val="573C7C43"/>
    <w:rsid w:val="57460AC2"/>
    <w:rsid w:val="57554B16"/>
    <w:rsid w:val="57570B13"/>
    <w:rsid w:val="575B4970"/>
    <w:rsid w:val="575C2093"/>
    <w:rsid w:val="575E51E5"/>
    <w:rsid w:val="575F5B87"/>
    <w:rsid w:val="576B5048"/>
    <w:rsid w:val="576B634F"/>
    <w:rsid w:val="57713D91"/>
    <w:rsid w:val="577475CD"/>
    <w:rsid w:val="57831D16"/>
    <w:rsid w:val="578426A2"/>
    <w:rsid w:val="57885924"/>
    <w:rsid w:val="57902DFF"/>
    <w:rsid w:val="579B7873"/>
    <w:rsid w:val="579D3EDF"/>
    <w:rsid w:val="57A23DE3"/>
    <w:rsid w:val="57B31183"/>
    <w:rsid w:val="57B53A4B"/>
    <w:rsid w:val="57B679F5"/>
    <w:rsid w:val="57B8376D"/>
    <w:rsid w:val="57B977EF"/>
    <w:rsid w:val="57BD0EA9"/>
    <w:rsid w:val="57C0269E"/>
    <w:rsid w:val="57C2230A"/>
    <w:rsid w:val="57C55E8A"/>
    <w:rsid w:val="57CA524F"/>
    <w:rsid w:val="57CB3FD9"/>
    <w:rsid w:val="57CF0AB7"/>
    <w:rsid w:val="57D17BA5"/>
    <w:rsid w:val="57D26072"/>
    <w:rsid w:val="57DC632E"/>
    <w:rsid w:val="57E2392F"/>
    <w:rsid w:val="57E83927"/>
    <w:rsid w:val="57E8771A"/>
    <w:rsid w:val="57E914EB"/>
    <w:rsid w:val="57E95858"/>
    <w:rsid w:val="57EB7976"/>
    <w:rsid w:val="57F0722E"/>
    <w:rsid w:val="57F24C6F"/>
    <w:rsid w:val="57F672E2"/>
    <w:rsid w:val="57F73D85"/>
    <w:rsid w:val="57F8000E"/>
    <w:rsid w:val="57FC0270"/>
    <w:rsid w:val="57FC3D79"/>
    <w:rsid w:val="57FD73D2"/>
    <w:rsid w:val="580429FC"/>
    <w:rsid w:val="58043FA5"/>
    <w:rsid w:val="5806097D"/>
    <w:rsid w:val="581A29EB"/>
    <w:rsid w:val="581B1F4E"/>
    <w:rsid w:val="581C6E16"/>
    <w:rsid w:val="581E710E"/>
    <w:rsid w:val="5820266C"/>
    <w:rsid w:val="582E3A30"/>
    <w:rsid w:val="58377A94"/>
    <w:rsid w:val="58403763"/>
    <w:rsid w:val="584414A5"/>
    <w:rsid w:val="58486BC9"/>
    <w:rsid w:val="584F6140"/>
    <w:rsid w:val="585772B1"/>
    <w:rsid w:val="585F60C1"/>
    <w:rsid w:val="5866141B"/>
    <w:rsid w:val="587B479B"/>
    <w:rsid w:val="5886561A"/>
    <w:rsid w:val="588A1BBD"/>
    <w:rsid w:val="588B70D4"/>
    <w:rsid w:val="58936149"/>
    <w:rsid w:val="589361B2"/>
    <w:rsid w:val="58947BAF"/>
    <w:rsid w:val="589A2827"/>
    <w:rsid w:val="589F2232"/>
    <w:rsid w:val="58A3441E"/>
    <w:rsid w:val="58A41F44"/>
    <w:rsid w:val="58B15310"/>
    <w:rsid w:val="58B32F69"/>
    <w:rsid w:val="58B974A8"/>
    <w:rsid w:val="58C6010C"/>
    <w:rsid w:val="58C60DCE"/>
    <w:rsid w:val="58CE5089"/>
    <w:rsid w:val="58E12895"/>
    <w:rsid w:val="58E6337C"/>
    <w:rsid w:val="58E94A17"/>
    <w:rsid w:val="58F27B8D"/>
    <w:rsid w:val="58F533FE"/>
    <w:rsid w:val="58FA3101"/>
    <w:rsid w:val="5900442C"/>
    <w:rsid w:val="59055E6B"/>
    <w:rsid w:val="5908303C"/>
    <w:rsid w:val="590D5D3B"/>
    <w:rsid w:val="590F3861"/>
    <w:rsid w:val="59155E72"/>
    <w:rsid w:val="59210643"/>
    <w:rsid w:val="59260BAB"/>
    <w:rsid w:val="5928439A"/>
    <w:rsid w:val="592D525A"/>
    <w:rsid w:val="593109DF"/>
    <w:rsid w:val="59342F21"/>
    <w:rsid w:val="59362522"/>
    <w:rsid w:val="5940432D"/>
    <w:rsid w:val="5941723C"/>
    <w:rsid w:val="59437138"/>
    <w:rsid w:val="595C3B93"/>
    <w:rsid w:val="595E6596"/>
    <w:rsid w:val="59637C90"/>
    <w:rsid w:val="596E5FA8"/>
    <w:rsid w:val="596F5C20"/>
    <w:rsid w:val="597114A7"/>
    <w:rsid w:val="597302E4"/>
    <w:rsid w:val="598269D2"/>
    <w:rsid w:val="59886CC8"/>
    <w:rsid w:val="598A738C"/>
    <w:rsid w:val="598C3104"/>
    <w:rsid w:val="599116DC"/>
    <w:rsid w:val="599124C8"/>
    <w:rsid w:val="59922F17"/>
    <w:rsid w:val="599A208D"/>
    <w:rsid w:val="599B3511"/>
    <w:rsid w:val="59AF6DF2"/>
    <w:rsid w:val="59B320CE"/>
    <w:rsid w:val="59B87DE2"/>
    <w:rsid w:val="59BB12F3"/>
    <w:rsid w:val="59C57225"/>
    <w:rsid w:val="59C70203"/>
    <w:rsid w:val="59E209DE"/>
    <w:rsid w:val="59E321C6"/>
    <w:rsid w:val="59E41BEA"/>
    <w:rsid w:val="59E7033A"/>
    <w:rsid w:val="59E85E60"/>
    <w:rsid w:val="59ED1F61"/>
    <w:rsid w:val="59F9006D"/>
    <w:rsid w:val="59FF5669"/>
    <w:rsid w:val="5A015E5F"/>
    <w:rsid w:val="5A0C31C3"/>
    <w:rsid w:val="5A127CB1"/>
    <w:rsid w:val="5A1478CF"/>
    <w:rsid w:val="5A193B81"/>
    <w:rsid w:val="5A317807"/>
    <w:rsid w:val="5A44209B"/>
    <w:rsid w:val="5A4514ED"/>
    <w:rsid w:val="5A457606"/>
    <w:rsid w:val="5A6462A0"/>
    <w:rsid w:val="5A647E3C"/>
    <w:rsid w:val="5A654209"/>
    <w:rsid w:val="5A6B011F"/>
    <w:rsid w:val="5A8229C1"/>
    <w:rsid w:val="5A836C21"/>
    <w:rsid w:val="5A84283D"/>
    <w:rsid w:val="5A9304C2"/>
    <w:rsid w:val="5A9747AA"/>
    <w:rsid w:val="5A99478A"/>
    <w:rsid w:val="5AA63D51"/>
    <w:rsid w:val="5ABE5091"/>
    <w:rsid w:val="5ADD736D"/>
    <w:rsid w:val="5ADF1BC9"/>
    <w:rsid w:val="5AE428A5"/>
    <w:rsid w:val="5AE62292"/>
    <w:rsid w:val="5AEA33C4"/>
    <w:rsid w:val="5AF23686"/>
    <w:rsid w:val="5AF67BC7"/>
    <w:rsid w:val="5AF9449E"/>
    <w:rsid w:val="5AFB3D5F"/>
    <w:rsid w:val="5B0373F5"/>
    <w:rsid w:val="5B052C90"/>
    <w:rsid w:val="5B057B09"/>
    <w:rsid w:val="5B174C4F"/>
    <w:rsid w:val="5B1B2426"/>
    <w:rsid w:val="5B23671E"/>
    <w:rsid w:val="5B2F5333"/>
    <w:rsid w:val="5B332C7D"/>
    <w:rsid w:val="5B333E4C"/>
    <w:rsid w:val="5B361BA4"/>
    <w:rsid w:val="5B3E6127"/>
    <w:rsid w:val="5B467895"/>
    <w:rsid w:val="5B4D6C11"/>
    <w:rsid w:val="5B5B6964"/>
    <w:rsid w:val="5B615CB4"/>
    <w:rsid w:val="5B62395B"/>
    <w:rsid w:val="5B661D8B"/>
    <w:rsid w:val="5B681CB2"/>
    <w:rsid w:val="5B6910F6"/>
    <w:rsid w:val="5B6D1925"/>
    <w:rsid w:val="5B716655"/>
    <w:rsid w:val="5B7C747A"/>
    <w:rsid w:val="5B860CA3"/>
    <w:rsid w:val="5B8A231E"/>
    <w:rsid w:val="5B90055D"/>
    <w:rsid w:val="5B93141E"/>
    <w:rsid w:val="5BA05C14"/>
    <w:rsid w:val="5BA5225B"/>
    <w:rsid w:val="5BA67D81"/>
    <w:rsid w:val="5BA745B3"/>
    <w:rsid w:val="5BAD29AE"/>
    <w:rsid w:val="5BAD6A24"/>
    <w:rsid w:val="5BB06321"/>
    <w:rsid w:val="5BB87766"/>
    <w:rsid w:val="5BC92320"/>
    <w:rsid w:val="5BCC5A39"/>
    <w:rsid w:val="5BD00B0B"/>
    <w:rsid w:val="5BD30872"/>
    <w:rsid w:val="5BD6174A"/>
    <w:rsid w:val="5BE2700B"/>
    <w:rsid w:val="5BE61C02"/>
    <w:rsid w:val="5BEA0AE2"/>
    <w:rsid w:val="5BFB7AC3"/>
    <w:rsid w:val="5C0011B6"/>
    <w:rsid w:val="5C0118DE"/>
    <w:rsid w:val="5C03206C"/>
    <w:rsid w:val="5C05105E"/>
    <w:rsid w:val="5C060A89"/>
    <w:rsid w:val="5C107384"/>
    <w:rsid w:val="5C221AFD"/>
    <w:rsid w:val="5C2238AB"/>
    <w:rsid w:val="5C271F84"/>
    <w:rsid w:val="5C2A2760"/>
    <w:rsid w:val="5C2F421A"/>
    <w:rsid w:val="5C366FAA"/>
    <w:rsid w:val="5C380418"/>
    <w:rsid w:val="5C427C1E"/>
    <w:rsid w:val="5C4361A1"/>
    <w:rsid w:val="5C4C0928"/>
    <w:rsid w:val="5C5B500F"/>
    <w:rsid w:val="5C656DAD"/>
    <w:rsid w:val="5C6C5379"/>
    <w:rsid w:val="5C77271D"/>
    <w:rsid w:val="5C7A5495"/>
    <w:rsid w:val="5C8A31FF"/>
    <w:rsid w:val="5C9A78E6"/>
    <w:rsid w:val="5C9E669C"/>
    <w:rsid w:val="5CA249EC"/>
    <w:rsid w:val="5CAA4DDC"/>
    <w:rsid w:val="5CAC4AD3"/>
    <w:rsid w:val="5CAD6132"/>
    <w:rsid w:val="5CAE420D"/>
    <w:rsid w:val="5CBA3BF1"/>
    <w:rsid w:val="5CC20BEA"/>
    <w:rsid w:val="5CC2508E"/>
    <w:rsid w:val="5CC26E3C"/>
    <w:rsid w:val="5CC44DFD"/>
    <w:rsid w:val="5CC9435B"/>
    <w:rsid w:val="5CCB5B6D"/>
    <w:rsid w:val="5CCE57E1"/>
    <w:rsid w:val="5CCE757F"/>
    <w:rsid w:val="5CD356DC"/>
    <w:rsid w:val="5CDD4AEF"/>
    <w:rsid w:val="5CE4496D"/>
    <w:rsid w:val="5CE943C9"/>
    <w:rsid w:val="5CF0198B"/>
    <w:rsid w:val="5CF769EA"/>
    <w:rsid w:val="5D0336DD"/>
    <w:rsid w:val="5D0447D5"/>
    <w:rsid w:val="5D096819"/>
    <w:rsid w:val="5D0A7171"/>
    <w:rsid w:val="5D132369"/>
    <w:rsid w:val="5D1F603D"/>
    <w:rsid w:val="5D293195"/>
    <w:rsid w:val="5D3F048D"/>
    <w:rsid w:val="5D485594"/>
    <w:rsid w:val="5D4951B7"/>
    <w:rsid w:val="5D5114BE"/>
    <w:rsid w:val="5D5977A1"/>
    <w:rsid w:val="5D5A175B"/>
    <w:rsid w:val="5D604E5D"/>
    <w:rsid w:val="5D63417B"/>
    <w:rsid w:val="5D655A1C"/>
    <w:rsid w:val="5D657F0E"/>
    <w:rsid w:val="5D677532"/>
    <w:rsid w:val="5D6B1282"/>
    <w:rsid w:val="5D6F0D72"/>
    <w:rsid w:val="5D7377C8"/>
    <w:rsid w:val="5D751966"/>
    <w:rsid w:val="5D7719D5"/>
    <w:rsid w:val="5D7D4B21"/>
    <w:rsid w:val="5D8A386B"/>
    <w:rsid w:val="5D8A7B34"/>
    <w:rsid w:val="5D901493"/>
    <w:rsid w:val="5D9702C9"/>
    <w:rsid w:val="5D976AA7"/>
    <w:rsid w:val="5D9C143B"/>
    <w:rsid w:val="5DA56542"/>
    <w:rsid w:val="5DAB37E5"/>
    <w:rsid w:val="5DAD1642"/>
    <w:rsid w:val="5DAD189A"/>
    <w:rsid w:val="5DB625B7"/>
    <w:rsid w:val="5DB85E8B"/>
    <w:rsid w:val="5DBA4657"/>
    <w:rsid w:val="5DD72473"/>
    <w:rsid w:val="5DD73746"/>
    <w:rsid w:val="5DDC3F2E"/>
    <w:rsid w:val="5DDC7A8A"/>
    <w:rsid w:val="5DDF6198"/>
    <w:rsid w:val="5DE132F2"/>
    <w:rsid w:val="5DE9756E"/>
    <w:rsid w:val="5DEB4EE5"/>
    <w:rsid w:val="5DEE26D0"/>
    <w:rsid w:val="5DF11FC3"/>
    <w:rsid w:val="5DF46FFB"/>
    <w:rsid w:val="5DF50B4C"/>
    <w:rsid w:val="5DFC339C"/>
    <w:rsid w:val="5E0C0BE4"/>
    <w:rsid w:val="5E0C72CF"/>
    <w:rsid w:val="5E0E2150"/>
    <w:rsid w:val="5E0F64DD"/>
    <w:rsid w:val="5E1D0783"/>
    <w:rsid w:val="5E235B33"/>
    <w:rsid w:val="5E2A271D"/>
    <w:rsid w:val="5E2D035F"/>
    <w:rsid w:val="5E2F405E"/>
    <w:rsid w:val="5E317DD6"/>
    <w:rsid w:val="5E373936"/>
    <w:rsid w:val="5E3E0745"/>
    <w:rsid w:val="5E4F2952"/>
    <w:rsid w:val="5E563A07"/>
    <w:rsid w:val="5E5B30A5"/>
    <w:rsid w:val="5E5D41BC"/>
    <w:rsid w:val="5E621BD8"/>
    <w:rsid w:val="5E660D23"/>
    <w:rsid w:val="5E68756F"/>
    <w:rsid w:val="5E6B620C"/>
    <w:rsid w:val="5E705A5F"/>
    <w:rsid w:val="5E705DCB"/>
    <w:rsid w:val="5E736016"/>
    <w:rsid w:val="5E744803"/>
    <w:rsid w:val="5E761C8C"/>
    <w:rsid w:val="5E7D126D"/>
    <w:rsid w:val="5E7D301B"/>
    <w:rsid w:val="5E872393"/>
    <w:rsid w:val="5E873E9A"/>
    <w:rsid w:val="5E892F14"/>
    <w:rsid w:val="5EA16915"/>
    <w:rsid w:val="5EA24A61"/>
    <w:rsid w:val="5EA93E10"/>
    <w:rsid w:val="5EA96095"/>
    <w:rsid w:val="5EB014E6"/>
    <w:rsid w:val="5EB034DE"/>
    <w:rsid w:val="5EB9124F"/>
    <w:rsid w:val="5EC23498"/>
    <w:rsid w:val="5EC56A6D"/>
    <w:rsid w:val="5EC7073A"/>
    <w:rsid w:val="5EC76976"/>
    <w:rsid w:val="5ECF1C16"/>
    <w:rsid w:val="5ED333FF"/>
    <w:rsid w:val="5ED62BE8"/>
    <w:rsid w:val="5ED86624"/>
    <w:rsid w:val="5ED96B44"/>
    <w:rsid w:val="5EF107FC"/>
    <w:rsid w:val="5EF2271F"/>
    <w:rsid w:val="5EF272E3"/>
    <w:rsid w:val="5EFE4308"/>
    <w:rsid w:val="5EFE5B49"/>
    <w:rsid w:val="5F0940DC"/>
    <w:rsid w:val="5F097258"/>
    <w:rsid w:val="5F0E5A80"/>
    <w:rsid w:val="5F19011A"/>
    <w:rsid w:val="5F193099"/>
    <w:rsid w:val="5F1E295A"/>
    <w:rsid w:val="5F2122B3"/>
    <w:rsid w:val="5F2153BC"/>
    <w:rsid w:val="5F256DE3"/>
    <w:rsid w:val="5F27548A"/>
    <w:rsid w:val="5F275ED7"/>
    <w:rsid w:val="5F2D64DC"/>
    <w:rsid w:val="5F3626CE"/>
    <w:rsid w:val="5F374799"/>
    <w:rsid w:val="5F396295"/>
    <w:rsid w:val="5F3B7088"/>
    <w:rsid w:val="5F4550D4"/>
    <w:rsid w:val="5F456303"/>
    <w:rsid w:val="5F463D55"/>
    <w:rsid w:val="5F487ACD"/>
    <w:rsid w:val="5F4D1F33"/>
    <w:rsid w:val="5F4E4715"/>
    <w:rsid w:val="5F5267D5"/>
    <w:rsid w:val="5F5923D9"/>
    <w:rsid w:val="5F593A88"/>
    <w:rsid w:val="5F5C14F9"/>
    <w:rsid w:val="5F602F3B"/>
    <w:rsid w:val="5F685A79"/>
    <w:rsid w:val="5F6B64EF"/>
    <w:rsid w:val="5F751F44"/>
    <w:rsid w:val="5F8447A4"/>
    <w:rsid w:val="5F8536F5"/>
    <w:rsid w:val="5F896C07"/>
    <w:rsid w:val="5F9A7BFD"/>
    <w:rsid w:val="5FA92E8E"/>
    <w:rsid w:val="5FAA523F"/>
    <w:rsid w:val="5FAE759F"/>
    <w:rsid w:val="5FAF2EF5"/>
    <w:rsid w:val="5FB53965"/>
    <w:rsid w:val="5FB62030"/>
    <w:rsid w:val="5FB6469F"/>
    <w:rsid w:val="5FBA3716"/>
    <w:rsid w:val="5FBD0647"/>
    <w:rsid w:val="5FC20B6E"/>
    <w:rsid w:val="5FC353A5"/>
    <w:rsid w:val="5FCD629F"/>
    <w:rsid w:val="5FD30305"/>
    <w:rsid w:val="5FD85686"/>
    <w:rsid w:val="5FEC7BE9"/>
    <w:rsid w:val="5FF1078D"/>
    <w:rsid w:val="5FF50F1A"/>
    <w:rsid w:val="5FFB68ED"/>
    <w:rsid w:val="5FFF43B9"/>
    <w:rsid w:val="600A2605"/>
    <w:rsid w:val="60116CF1"/>
    <w:rsid w:val="60175A30"/>
    <w:rsid w:val="601C30C9"/>
    <w:rsid w:val="601E438A"/>
    <w:rsid w:val="602F3998"/>
    <w:rsid w:val="602F47E9"/>
    <w:rsid w:val="60383DDC"/>
    <w:rsid w:val="6039293D"/>
    <w:rsid w:val="603A1480"/>
    <w:rsid w:val="603B72E4"/>
    <w:rsid w:val="603C6375"/>
    <w:rsid w:val="603E0401"/>
    <w:rsid w:val="60410E37"/>
    <w:rsid w:val="604A5FEF"/>
    <w:rsid w:val="60600698"/>
    <w:rsid w:val="606127A4"/>
    <w:rsid w:val="60663683"/>
    <w:rsid w:val="60686EDF"/>
    <w:rsid w:val="60687CFB"/>
    <w:rsid w:val="6070010A"/>
    <w:rsid w:val="6071095D"/>
    <w:rsid w:val="6071113F"/>
    <w:rsid w:val="60752AEC"/>
    <w:rsid w:val="6079643C"/>
    <w:rsid w:val="607C7534"/>
    <w:rsid w:val="6081240B"/>
    <w:rsid w:val="608508AD"/>
    <w:rsid w:val="60874625"/>
    <w:rsid w:val="60915920"/>
    <w:rsid w:val="60930C43"/>
    <w:rsid w:val="609B3FA0"/>
    <w:rsid w:val="60A54AAB"/>
    <w:rsid w:val="60A8203F"/>
    <w:rsid w:val="60AF1486"/>
    <w:rsid w:val="60B07102"/>
    <w:rsid w:val="60B16B34"/>
    <w:rsid w:val="60B635F2"/>
    <w:rsid w:val="60C01014"/>
    <w:rsid w:val="60C244C1"/>
    <w:rsid w:val="60CD6CF1"/>
    <w:rsid w:val="60E3062F"/>
    <w:rsid w:val="60E41F74"/>
    <w:rsid w:val="60E47F68"/>
    <w:rsid w:val="60EB3050"/>
    <w:rsid w:val="60F175D2"/>
    <w:rsid w:val="60F17827"/>
    <w:rsid w:val="60F43185"/>
    <w:rsid w:val="60F65F13"/>
    <w:rsid w:val="60F94F86"/>
    <w:rsid w:val="60FA6BA5"/>
    <w:rsid w:val="60FB7B42"/>
    <w:rsid w:val="61021EFD"/>
    <w:rsid w:val="61077F2F"/>
    <w:rsid w:val="610C68D8"/>
    <w:rsid w:val="611C5A7B"/>
    <w:rsid w:val="611D2893"/>
    <w:rsid w:val="61223B2A"/>
    <w:rsid w:val="61224EEC"/>
    <w:rsid w:val="61241E74"/>
    <w:rsid w:val="61243D24"/>
    <w:rsid w:val="61281F48"/>
    <w:rsid w:val="61412A26"/>
    <w:rsid w:val="614339A1"/>
    <w:rsid w:val="61453B98"/>
    <w:rsid w:val="61491AF7"/>
    <w:rsid w:val="614A43F2"/>
    <w:rsid w:val="614B3607"/>
    <w:rsid w:val="61635EC6"/>
    <w:rsid w:val="616D55C9"/>
    <w:rsid w:val="6170481C"/>
    <w:rsid w:val="6174448B"/>
    <w:rsid w:val="61783F6D"/>
    <w:rsid w:val="61792CDE"/>
    <w:rsid w:val="617A5F38"/>
    <w:rsid w:val="61814E47"/>
    <w:rsid w:val="61833D5E"/>
    <w:rsid w:val="61884CF1"/>
    <w:rsid w:val="618B28B5"/>
    <w:rsid w:val="61903065"/>
    <w:rsid w:val="61922703"/>
    <w:rsid w:val="619507C3"/>
    <w:rsid w:val="61966C93"/>
    <w:rsid w:val="61A00661"/>
    <w:rsid w:val="61A04E83"/>
    <w:rsid w:val="61A644C1"/>
    <w:rsid w:val="61B03707"/>
    <w:rsid w:val="61C02ADF"/>
    <w:rsid w:val="61C251E9"/>
    <w:rsid w:val="61CA338F"/>
    <w:rsid w:val="61CD7272"/>
    <w:rsid w:val="61D218D0"/>
    <w:rsid w:val="61D72C20"/>
    <w:rsid w:val="61DB67B0"/>
    <w:rsid w:val="61DB6D9C"/>
    <w:rsid w:val="61DC44FC"/>
    <w:rsid w:val="61DF30AC"/>
    <w:rsid w:val="61DF4BBB"/>
    <w:rsid w:val="61E05E16"/>
    <w:rsid w:val="61E40C3A"/>
    <w:rsid w:val="61E47A30"/>
    <w:rsid w:val="61EA4E6B"/>
    <w:rsid w:val="61EF5C2F"/>
    <w:rsid w:val="61EF6904"/>
    <w:rsid w:val="61EF6DFD"/>
    <w:rsid w:val="61F332B2"/>
    <w:rsid w:val="61F46617"/>
    <w:rsid w:val="61F67096"/>
    <w:rsid w:val="61F74AD8"/>
    <w:rsid w:val="6200468F"/>
    <w:rsid w:val="62006AA4"/>
    <w:rsid w:val="62072A1E"/>
    <w:rsid w:val="620D46B6"/>
    <w:rsid w:val="621F45DE"/>
    <w:rsid w:val="62262E86"/>
    <w:rsid w:val="6228020E"/>
    <w:rsid w:val="62297D08"/>
    <w:rsid w:val="62312C20"/>
    <w:rsid w:val="623273AE"/>
    <w:rsid w:val="623D778A"/>
    <w:rsid w:val="623E51B7"/>
    <w:rsid w:val="62464B28"/>
    <w:rsid w:val="62482145"/>
    <w:rsid w:val="62482A70"/>
    <w:rsid w:val="624D3CF9"/>
    <w:rsid w:val="624F5918"/>
    <w:rsid w:val="62526560"/>
    <w:rsid w:val="625E2540"/>
    <w:rsid w:val="626371DF"/>
    <w:rsid w:val="62653E2E"/>
    <w:rsid w:val="626B0791"/>
    <w:rsid w:val="626F34E2"/>
    <w:rsid w:val="62712EEE"/>
    <w:rsid w:val="62732C96"/>
    <w:rsid w:val="627604AD"/>
    <w:rsid w:val="628838F1"/>
    <w:rsid w:val="62894684"/>
    <w:rsid w:val="628B601C"/>
    <w:rsid w:val="6296666A"/>
    <w:rsid w:val="629D550B"/>
    <w:rsid w:val="62AA45FB"/>
    <w:rsid w:val="62AB228A"/>
    <w:rsid w:val="62AF1C11"/>
    <w:rsid w:val="62B21E0D"/>
    <w:rsid w:val="62C57D25"/>
    <w:rsid w:val="62C84A81"/>
    <w:rsid w:val="62D65BFF"/>
    <w:rsid w:val="62D760DA"/>
    <w:rsid w:val="62E153E5"/>
    <w:rsid w:val="62EA1E6B"/>
    <w:rsid w:val="62EB56C6"/>
    <w:rsid w:val="62ED4619"/>
    <w:rsid w:val="62EE3CFB"/>
    <w:rsid w:val="62EF200D"/>
    <w:rsid w:val="62F72B76"/>
    <w:rsid w:val="62FB2789"/>
    <w:rsid w:val="63117230"/>
    <w:rsid w:val="631B72A6"/>
    <w:rsid w:val="631C3978"/>
    <w:rsid w:val="631E5BA5"/>
    <w:rsid w:val="632936F8"/>
    <w:rsid w:val="63301F64"/>
    <w:rsid w:val="63343EC4"/>
    <w:rsid w:val="63402966"/>
    <w:rsid w:val="63427FAD"/>
    <w:rsid w:val="634342D2"/>
    <w:rsid w:val="634D0DF6"/>
    <w:rsid w:val="634E33D2"/>
    <w:rsid w:val="63500CFE"/>
    <w:rsid w:val="635558ED"/>
    <w:rsid w:val="636B5B38"/>
    <w:rsid w:val="636B6234"/>
    <w:rsid w:val="636F4B00"/>
    <w:rsid w:val="63730D67"/>
    <w:rsid w:val="6381535B"/>
    <w:rsid w:val="63825884"/>
    <w:rsid w:val="63906559"/>
    <w:rsid w:val="639E2311"/>
    <w:rsid w:val="63A158E8"/>
    <w:rsid w:val="63A46A2B"/>
    <w:rsid w:val="63B22F1D"/>
    <w:rsid w:val="63B304B8"/>
    <w:rsid w:val="63B35C50"/>
    <w:rsid w:val="63B674A2"/>
    <w:rsid w:val="63B76FCF"/>
    <w:rsid w:val="63BA4E72"/>
    <w:rsid w:val="63BD3EBA"/>
    <w:rsid w:val="63C25D2E"/>
    <w:rsid w:val="63C37447"/>
    <w:rsid w:val="63C5442C"/>
    <w:rsid w:val="63C65464"/>
    <w:rsid w:val="63C67212"/>
    <w:rsid w:val="63CE2FC3"/>
    <w:rsid w:val="63CF7D46"/>
    <w:rsid w:val="63D14493"/>
    <w:rsid w:val="63D41796"/>
    <w:rsid w:val="63DB75A1"/>
    <w:rsid w:val="63DD455C"/>
    <w:rsid w:val="63DF49D8"/>
    <w:rsid w:val="63E31F37"/>
    <w:rsid w:val="63E36016"/>
    <w:rsid w:val="63ED2C51"/>
    <w:rsid w:val="63F20007"/>
    <w:rsid w:val="63F27479"/>
    <w:rsid w:val="63F47A06"/>
    <w:rsid w:val="63FA7D00"/>
    <w:rsid w:val="6400072B"/>
    <w:rsid w:val="6401024A"/>
    <w:rsid w:val="64067AC6"/>
    <w:rsid w:val="640B0296"/>
    <w:rsid w:val="640B10C9"/>
    <w:rsid w:val="641F4E54"/>
    <w:rsid w:val="642755DA"/>
    <w:rsid w:val="642B37F2"/>
    <w:rsid w:val="6439577F"/>
    <w:rsid w:val="64412342"/>
    <w:rsid w:val="64526CF8"/>
    <w:rsid w:val="645E172D"/>
    <w:rsid w:val="64646F50"/>
    <w:rsid w:val="64677052"/>
    <w:rsid w:val="646D1D84"/>
    <w:rsid w:val="64721148"/>
    <w:rsid w:val="647A1DAB"/>
    <w:rsid w:val="647D3693"/>
    <w:rsid w:val="64957419"/>
    <w:rsid w:val="649941DF"/>
    <w:rsid w:val="64A15A7D"/>
    <w:rsid w:val="64A4523A"/>
    <w:rsid w:val="64A607C6"/>
    <w:rsid w:val="64AC0CC8"/>
    <w:rsid w:val="64AF414A"/>
    <w:rsid w:val="64B93BE0"/>
    <w:rsid w:val="64BD5104"/>
    <w:rsid w:val="64CE0D28"/>
    <w:rsid w:val="64CF282F"/>
    <w:rsid w:val="64D019B2"/>
    <w:rsid w:val="64DD4813"/>
    <w:rsid w:val="64E020D8"/>
    <w:rsid w:val="64E060B2"/>
    <w:rsid w:val="64EB6F5B"/>
    <w:rsid w:val="64EC73DB"/>
    <w:rsid w:val="64EF4547"/>
    <w:rsid w:val="64F11158"/>
    <w:rsid w:val="64F44AE9"/>
    <w:rsid w:val="64F47DAF"/>
    <w:rsid w:val="65025A73"/>
    <w:rsid w:val="6504625F"/>
    <w:rsid w:val="650539B3"/>
    <w:rsid w:val="65063D2E"/>
    <w:rsid w:val="650C3C8F"/>
    <w:rsid w:val="651038A5"/>
    <w:rsid w:val="65162826"/>
    <w:rsid w:val="651B2AC0"/>
    <w:rsid w:val="651B3258"/>
    <w:rsid w:val="651E0816"/>
    <w:rsid w:val="65211C0D"/>
    <w:rsid w:val="65314BDF"/>
    <w:rsid w:val="6533605F"/>
    <w:rsid w:val="653B2E81"/>
    <w:rsid w:val="654E74BF"/>
    <w:rsid w:val="65555DAC"/>
    <w:rsid w:val="655E2C11"/>
    <w:rsid w:val="656C19D2"/>
    <w:rsid w:val="6579514A"/>
    <w:rsid w:val="65817895"/>
    <w:rsid w:val="65887D19"/>
    <w:rsid w:val="65892C61"/>
    <w:rsid w:val="658D7496"/>
    <w:rsid w:val="65945E68"/>
    <w:rsid w:val="65986B06"/>
    <w:rsid w:val="65991846"/>
    <w:rsid w:val="659A7E4A"/>
    <w:rsid w:val="65A13BB8"/>
    <w:rsid w:val="65A60018"/>
    <w:rsid w:val="65B0363C"/>
    <w:rsid w:val="65B62F8A"/>
    <w:rsid w:val="65B654E5"/>
    <w:rsid w:val="65C6174B"/>
    <w:rsid w:val="65CE6998"/>
    <w:rsid w:val="65D3378F"/>
    <w:rsid w:val="65D70817"/>
    <w:rsid w:val="65D9399C"/>
    <w:rsid w:val="65DC5AE5"/>
    <w:rsid w:val="65EB5CFD"/>
    <w:rsid w:val="65F30067"/>
    <w:rsid w:val="65FA469A"/>
    <w:rsid w:val="65FB7FE5"/>
    <w:rsid w:val="66031F6D"/>
    <w:rsid w:val="660357BD"/>
    <w:rsid w:val="66067077"/>
    <w:rsid w:val="660C6084"/>
    <w:rsid w:val="660C6239"/>
    <w:rsid w:val="660E0502"/>
    <w:rsid w:val="66181E50"/>
    <w:rsid w:val="66187BB1"/>
    <w:rsid w:val="661E1616"/>
    <w:rsid w:val="661F7928"/>
    <w:rsid w:val="662434A0"/>
    <w:rsid w:val="6624551F"/>
    <w:rsid w:val="66246414"/>
    <w:rsid w:val="662D6A6D"/>
    <w:rsid w:val="66326DE1"/>
    <w:rsid w:val="66340BF3"/>
    <w:rsid w:val="663E0CFD"/>
    <w:rsid w:val="6646288C"/>
    <w:rsid w:val="664774B9"/>
    <w:rsid w:val="66495ED8"/>
    <w:rsid w:val="6649753D"/>
    <w:rsid w:val="664B3806"/>
    <w:rsid w:val="664D3C1B"/>
    <w:rsid w:val="664E34EF"/>
    <w:rsid w:val="664E74C6"/>
    <w:rsid w:val="6651040A"/>
    <w:rsid w:val="66510505"/>
    <w:rsid w:val="66590F0F"/>
    <w:rsid w:val="665A0FFC"/>
    <w:rsid w:val="665E1984"/>
    <w:rsid w:val="66644AC0"/>
    <w:rsid w:val="666468E4"/>
    <w:rsid w:val="66695397"/>
    <w:rsid w:val="666B5E4F"/>
    <w:rsid w:val="666D606B"/>
    <w:rsid w:val="667D77BA"/>
    <w:rsid w:val="66800CF5"/>
    <w:rsid w:val="668C4590"/>
    <w:rsid w:val="668D4017"/>
    <w:rsid w:val="66912E96"/>
    <w:rsid w:val="66934AB5"/>
    <w:rsid w:val="66967CE6"/>
    <w:rsid w:val="66996E60"/>
    <w:rsid w:val="669B5C8A"/>
    <w:rsid w:val="669E4966"/>
    <w:rsid w:val="66A71E01"/>
    <w:rsid w:val="66A9540E"/>
    <w:rsid w:val="66B43CE4"/>
    <w:rsid w:val="66BA2932"/>
    <w:rsid w:val="66CA69CD"/>
    <w:rsid w:val="66CE0774"/>
    <w:rsid w:val="66D94C7A"/>
    <w:rsid w:val="66DE333B"/>
    <w:rsid w:val="66E417F0"/>
    <w:rsid w:val="66E440D1"/>
    <w:rsid w:val="66E77BCB"/>
    <w:rsid w:val="66F01B7E"/>
    <w:rsid w:val="66F06CD8"/>
    <w:rsid w:val="66F479A4"/>
    <w:rsid w:val="66FD780E"/>
    <w:rsid w:val="66FE1BB1"/>
    <w:rsid w:val="67065B78"/>
    <w:rsid w:val="67132A39"/>
    <w:rsid w:val="67177D85"/>
    <w:rsid w:val="671958AB"/>
    <w:rsid w:val="67204E8B"/>
    <w:rsid w:val="67285594"/>
    <w:rsid w:val="6730655D"/>
    <w:rsid w:val="67317098"/>
    <w:rsid w:val="67346D07"/>
    <w:rsid w:val="6735594B"/>
    <w:rsid w:val="674265B0"/>
    <w:rsid w:val="67455E57"/>
    <w:rsid w:val="674F3097"/>
    <w:rsid w:val="67543FCF"/>
    <w:rsid w:val="67592EA7"/>
    <w:rsid w:val="67627252"/>
    <w:rsid w:val="676A4358"/>
    <w:rsid w:val="676A67F3"/>
    <w:rsid w:val="676A76DC"/>
    <w:rsid w:val="676B07FC"/>
    <w:rsid w:val="67700C7D"/>
    <w:rsid w:val="67762355"/>
    <w:rsid w:val="677714DC"/>
    <w:rsid w:val="67777E0D"/>
    <w:rsid w:val="677B3733"/>
    <w:rsid w:val="677B47B7"/>
    <w:rsid w:val="678C02CE"/>
    <w:rsid w:val="678C0773"/>
    <w:rsid w:val="679F4CE4"/>
    <w:rsid w:val="67A07415"/>
    <w:rsid w:val="67A109DF"/>
    <w:rsid w:val="67AF3AFB"/>
    <w:rsid w:val="67B17938"/>
    <w:rsid w:val="67B43810"/>
    <w:rsid w:val="67B92661"/>
    <w:rsid w:val="67BA410F"/>
    <w:rsid w:val="67BF5061"/>
    <w:rsid w:val="67C310D2"/>
    <w:rsid w:val="67D22629"/>
    <w:rsid w:val="67D5211A"/>
    <w:rsid w:val="67D53EC8"/>
    <w:rsid w:val="67D62775"/>
    <w:rsid w:val="67DB1C6E"/>
    <w:rsid w:val="67DE0B3F"/>
    <w:rsid w:val="67DE24B6"/>
    <w:rsid w:val="67E221B0"/>
    <w:rsid w:val="67E5455E"/>
    <w:rsid w:val="67F01640"/>
    <w:rsid w:val="67F609D1"/>
    <w:rsid w:val="67FC1454"/>
    <w:rsid w:val="67FE26BC"/>
    <w:rsid w:val="680059C0"/>
    <w:rsid w:val="68055B1C"/>
    <w:rsid w:val="680777C6"/>
    <w:rsid w:val="680F5C11"/>
    <w:rsid w:val="681032EE"/>
    <w:rsid w:val="681A02C1"/>
    <w:rsid w:val="681D0B0D"/>
    <w:rsid w:val="681F0E16"/>
    <w:rsid w:val="682208CE"/>
    <w:rsid w:val="6827534B"/>
    <w:rsid w:val="683A704A"/>
    <w:rsid w:val="68420AA1"/>
    <w:rsid w:val="6844379F"/>
    <w:rsid w:val="68444BA9"/>
    <w:rsid w:val="684626D0"/>
    <w:rsid w:val="684A6664"/>
    <w:rsid w:val="684A7498"/>
    <w:rsid w:val="684E72FF"/>
    <w:rsid w:val="685A75E2"/>
    <w:rsid w:val="685B7B63"/>
    <w:rsid w:val="685C1EF3"/>
    <w:rsid w:val="6861575B"/>
    <w:rsid w:val="68624DC3"/>
    <w:rsid w:val="68643AF5"/>
    <w:rsid w:val="6878659F"/>
    <w:rsid w:val="687C2595"/>
    <w:rsid w:val="687C407A"/>
    <w:rsid w:val="688664A4"/>
    <w:rsid w:val="6890628A"/>
    <w:rsid w:val="68977783"/>
    <w:rsid w:val="689E250C"/>
    <w:rsid w:val="68A03F49"/>
    <w:rsid w:val="68A11FFC"/>
    <w:rsid w:val="68A3616D"/>
    <w:rsid w:val="68A613C0"/>
    <w:rsid w:val="68A82F75"/>
    <w:rsid w:val="68AA307E"/>
    <w:rsid w:val="68AA6FDA"/>
    <w:rsid w:val="68B36B5E"/>
    <w:rsid w:val="68B752EC"/>
    <w:rsid w:val="68B91BAE"/>
    <w:rsid w:val="68BE670A"/>
    <w:rsid w:val="68BF3909"/>
    <w:rsid w:val="68C42E91"/>
    <w:rsid w:val="68CA7AA3"/>
    <w:rsid w:val="68CC493B"/>
    <w:rsid w:val="68D6568F"/>
    <w:rsid w:val="68E55043"/>
    <w:rsid w:val="68F15C4F"/>
    <w:rsid w:val="68FA3070"/>
    <w:rsid w:val="68FE29D5"/>
    <w:rsid w:val="690F57C0"/>
    <w:rsid w:val="69135382"/>
    <w:rsid w:val="691424AE"/>
    <w:rsid w:val="691722BE"/>
    <w:rsid w:val="691D1DC4"/>
    <w:rsid w:val="692B27AC"/>
    <w:rsid w:val="6940757C"/>
    <w:rsid w:val="69494BA8"/>
    <w:rsid w:val="694D6E95"/>
    <w:rsid w:val="694E54DF"/>
    <w:rsid w:val="69574B58"/>
    <w:rsid w:val="69591E5A"/>
    <w:rsid w:val="69597DFC"/>
    <w:rsid w:val="695C4A05"/>
    <w:rsid w:val="695D23C7"/>
    <w:rsid w:val="695F1861"/>
    <w:rsid w:val="69603C65"/>
    <w:rsid w:val="69616A26"/>
    <w:rsid w:val="69624126"/>
    <w:rsid w:val="6963126C"/>
    <w:rsid w:val="69631FB5"/>
    <w:rsid w:val="697048CA"/>
    <w:rsid w:val="69735746"/>
    <w:rsid w:val="69747B9A"/>
    <w:rsid w:val="697B6BDA"/>
    <w:rsid w:val="697E02E2"/>
    <w:rsid w:val="697E40EB"/>
    <w:rsid w:val="69817558"/>
    <w:rsid w:val="69836A3D"/>
    <w:rsid w:val="69860BE5"/>
    <w:rsid w:val="6990454A"/>
    <w:rsid w:val="69964715"/>
    <w:rsid w:val="699941CF"/>
    <w:rsid w:val="699C7ED1"/>
    <w:rsid w:val="69A3397E"/>
    <w:rsid w:val="69A36AEE"/>
    <w:rsid w:val="69A3798A"/>
    <w:rsid w:val="69A41144"/>
    <w:rsid w:val="69A742C5"/>
    <w:rsid w:val="69AB1C9C"/>
    <w:rsid w:val="69B86268"/>
    <w:rsid w:val="69BB4878"/>
    <w:rsid w:val="69BD556F"/>
    <w:rsid w:val="69C169FA"/>
    <w:rsid w:val="69D81A4D"/>
    <w:rsid w:val="69DD7064"/>
    <w:rsid w:val="69E11683"/>
    <w:rsid w:val="69E421A0"/>
    <w:rsid w:val="69E76134"/>
    <w:rsid w:val="69E778C9"/>
    <w:rsid w:val="69EE43DB"/>
    <w:rsid w:val="69F04FE9"/>
    <w:rsid w:val="69F26D9C"/>
    <w:rsid w:val="6A044156"/>
    <w:rsid w:val="6A0545E2"/>
    <w:rsid w:val="6A074870"/>
    <w:rsid w:val="6A0D2FF6"/>
    <w:rsid w:val="6A0E412B"/>
    <w:rsid w:val="6A210643"/>
    <w:rsid w:val="6A2A5D9F"/>
    <w:rsid w:val="6A360282"/>
    <w:rsid w:val="6A3A2708"/>
    <w:rsid w:val="6A3F5F56"/>
    <w:rsid w:val="6A48205B"/>
    <w:rsid w:val="6A557B38"/>
    <w:rsid w:val="6A586932"/>
    <w:rsid w:val="6A664031"/>
    <w:rsid w:val="6A6740B8"/>
    <w:rsid w:val="6A685381"/>
    <w:rsid w:val="6A731951"/>
    <w:rsid w:val="6A7774B8"/>
    <w:rsid w:val="6A7B5F9E"/>
    <w:rsid w:val="6A835A33"/>
    <w:rsid w:val="6A8917EE"/>
    <w:rsid w:val="6A892D47"/>
    <w:rsid w:val="6A925641"/>
    <w:rsid w:val="6A9736B6"/>
    <w:rsid w:val="6AA81420"/>
    <w:rsid w:val="6AAD6A36"/>
    <w:rsid w:val="6AB34CE4"/>
    <w:rsid w:val="6AB52F73"/>
    <w:rsid w:val="6AB76E55"/>
    <w:rsid w:val="6ABA1153"/>
    <w:rsid w:val="6ABD1CD8"/>
    <w:rsid w:val="6ABE315D"/>
    <w:rsid w:val="6ABF5421"/>
    <w:rsid w:val="6AC85372"/>
    <w:rsid w:val="6ACD34D0"/>
    <w:rsid w:val="6AD0160E"/>
    <w:rsid w:val="6AD93CCF"/>
    <w:rsid w:val="6AE6019A"/>
    <w:rsid w:val="6AED19D9"/>
    <w:rsid w:val="6AEE190F"/>
    <w:rsid w:val="6AFF0A4A"/>
    <w:rsid w:val="6B013428"/>
    <w:rsid w:val="6B0739D8"/>
    <w:rsid w:val="6B095D85"/>
    <w:rsid w:val="6B0C6090"/>
    <w:rsid w:val="6B0F6333"/>
    <w:rsid w:val="6B170540"/>
    <w:rsid w:val="6B184812"/>
    <w:rsid w:val="6B1940CB"/>
    <w:rsid w:val="6B1A14D1"/>
    <w:rsid w:val="6B242B40"/>
    <w:rsid w:val="6B2667E8"/>
    <w:rsid w:val="6B2D4AE1"/>
    <w:rsid w:val="6B2E6754"/>
    <w:rsid w:val="6B2F614D"/>
    <w:rsid w:val="6B365DFC"/>
    <w:rsid w:val="6B381289"/>
    <w:rsid w:val="6B3D015A"/>
    <w:rsid w:val="6B3E557A"/>
    <w:rsid w:val="6B413622"/>
    <w:rsid w:val="6B424F3A"/>
    <w:rsid w:val="6B533A81"/>
    <w:rsid w:val="6B5C0E1D"/>
    <w:rsid w:val="6B612EE7"/>
    <w:rsid w:val="6B6655B0"/>
    <w:rsid w:val="6B6C5BE6"/>
    <w:rsid w:val="6B712159"/>
    <w:rsid w:val="6B754006"/>
    <w:rsid w:val="6B7C01FB"/>
    <w:rsid w:val="6B7F7644"/>
    <w:rsid w:val="6B9B23D6"/>
    <w:rsid w:val="6B9D40F1"/>
    <w:rsid w:val="6BA37E39"/>
    <w:rsid w:val="6BA42539"/>
    <w:rsid w:val="6BA8728F"/>
    <w:rsid w:val="6BAB2015"/>
    <w:rsid w:val="6BAC418A"/>
    <w:rsid w:val="6BAE495F"/>
    <w:rsid w:val="6BAE515B"/>
    <w:rsid w:val="6BAE699A"/>
    <w:rsid w:val="6BAF4A30"/>
    <w:rsid w:val="6BB12556"/>
    <w:rsid w:val="6BB21507"/>
    <w:rsid w:val="6BB3129F"/>
    <w:rsid w:val="6BB578C6"/>
    <w:rsid w:val="6BB81B36"/>
    <w:rsid w:val="6BC85AE9"/>
    <w:rsid w:val="6BC93D43"/>
    <w:rsid w:val="6BCC758B"/>
    <w:rsid w:val="6BCD4A8C"/>
    <w:rsid w:val="6BCE2587"/>
    <w:rsid w:val="6BD131D4"/>
    <w:rsid w:val="6BD66471"/>
    <w:rsid w:val="6BD74B03"/>
    <w:rsid w:val="6BDE47B7"/>
    <w:rsid w:val="6BE16BCE"/>
    <w:rsid w:val="6BE73A6E"/>
    <w:rsid w:val="6BEE37AA"/>
    <w:rsid w:val="6BEF42BB"/>
    <w:rsid w:val="6BF503FC"/>
    <w:rsid w:val="6C060035"/>
    <w:rsid w:val="6C0766BC"/>
    <w:rsid w:val="6C104DF5"/>
    <w:rsid w:val="6C1050DF"/>
    <w:rsid w:val="6C1579BC"/>
    <w:rsid w:val="6C1F1BB5"/>
    <w:rsid w:val="6C2538CD"/>
    <w:rsid w:val="6C33740F"/>
    <w:rsid w:val="6C337AFC"/>
    <w:rsid w:val="6C340CF3"/>
    <w:rsid w:val="6C4A5B71"/>
    <w:rsid w:val="6C4A73CF"/>
    <w:rsid w:val="6C533DE4"/>
    <w:rsid w:val="6C557C73"/>
    <w:rsid w:val="6C5966E5"/>
    <w:rsid w:val="6C5D7FE8"/>
    <w:rsid w:val="6C6121CE"/>
    <w:rsid w:val="6C62646B"/>
    <w:rsid w:val="6C6677E4"/>
    <w:rsid w:val="6C6B6BA9"/>
    <w:rsid w:val="6C702411"/>
    <w:rsid w:val="6C721979"/>
    <w:rsid w:val="6C7350DD"/>
    <w:rsid w:val="6C756791"/>
    <w:rsid w:val="6C824116"/>
    <w:rsid w:val="6C824A7F"/>
    <w:rsid w:val="6C8D27AA"/>
    <w:rsid w:val="6C9A0919"/>
    <w:rsid w:val="6CA4030D"/>
    <w:rsid w:val="6CAD20DB"/>
    <w:rsid w:val="6CB016D6"/>
    <w:rsid w:val="6CB316A3"/>
    <w:rsid w:val="6CBA6BAB"/>
    <w:rsid w:val="6CBF1309"/>
    <w:rsid w:val="6CC62031"/>
    <w:rsid w:val="6CC84D26"/>
    <w:rsid w:val="6CCD401D"/>
    <w:rsid w:val="6CDA3AB2"/>
    <w:rsid w:val="6CE45B48"/>
    <w:rsid w:val="6CE54565"/>
    <w:rsid w:val="6CEC6FE5"/>
    <w:rsid w:val="6CEC7186"/>
    <w:rsid w:val="6CED09A0"/>
    <w:rsid w:val="6CEE0DAF"/>
    <w:rsid w:val="6CEE4D5A"/>
    <w:rsid w:val="6CF65A33"/>
    <w:rsid w:val="6CFA6900"/>
    <w:rsid w:val="6CFB3EE8"/>
    <w:rsid w:val="6CFC61CF"/>
    <w:rsid w:val="6D017B56"/>
    <w:rsid w:val="6D031F0D"/>
    <w:rsid w:val="6D035033"/>
    <w:rsid w:val="6D0571E3"/>
    <w:rsid w:val="6D06067F"/>
    <w:rsid w:val="6D063587"/>
    <w:rsid w:val="6D0C7B75"/>
    <w:rsid w:val="6D1014FE"/>
    <w:rsid w:val="6D284A9A"/>
    <w:rsid w:val="6D286848"/>
    <w:rsid w:val="6D2F3F74"/>
    <w:rsid w:val="6D340D5B"/>
    <w:rsid w:val="6D372F2F"/>
    <w:rsid w:val="6D405558"/>
    <w:rsid w:val="6D481565"/>
    <w:rsid w:val="6D511C68"/>
    <w:rsid w:val="6D54588F"/>
    <w:rsid w:val="6D5B0E84"/>
    <w:rsid w:val="6D5E756B"/>
    <w:rsid w:val="6D6D4BA2"/>
    <w:rsid w:val="6D735458"/>
    <w:rsid w:val="6D7952F5"/>
    <w:rsid w:val="6D824011"/>
    <w:rsid w:val="6D82495B"/>
    <w:rsid w:val="6D875D58"/>
    <w:rsid w:val="6D87765E"/>
    <w:rsid w:val="6D9C1F26"/>
    <w:rsid w:val="6D9E545D"/>
    <w:rsid w:val="6DA30CEF"/>
    <w:rsid w:val="6DA46816"/>
    <w:rsid w:val="6DAF552C"/>
    <w:rsid w:val="6DB6057A"/>
    <w:rsid w:val="6DBD3434"/>
    <w:rsid w:val="6DC2060D"/>
    <w:rsid w:val="6DC349D7"/>
    <w:rsid w:val="6DC76061"/>
    <w:rsid w:val="6DC9331E"/>
    <w:rsid w:val="6DCD73EF"/>
    <w:rsid w:val="6DD0293A"/>
    <w:rsid w:val="6DD32C57"/>
    <w:rsid w:val="6DD672BA"/>
    <w:rsid w:val="6DEC3D19"/>
    <w:rsid w:val="6DF3240B"/>
    <w:rsid w:val="6DF33354"/>
    <w:rsid w:val="6DF826BE"/>
    <w:rsid w:val="6E02594A"/>
    <w:rsid w:val="6E0342ED"/>
    <w:rsid w:val="6E0850E9"/>
    <w:rsid w:val="6E0A3808"/>
    <w:rsid w:val="6E0B0643"/>
    <w:rsid w:val="6E0F17B6"/>
    <w:rsid w:val="6E103D3C"/>
    <w:rsid w:val="6E153270"/>
    <w:rsid w:val="6E171212"/>
    <w:rsid w:val="6E2D62A5"/>
    <w:rsid w:val="6E3131A7"/>
    <w:rsid w:val="6E31339B"/>
    <w:rsid w:val="6E380D0C"/>
    <w:rsid w:val="6E3D76EB"/>
    <w:rsid w:val="6E525A30"/>
    <w:rsid w:val="6E5B47F1"/>
    <w:rsid w:val="6E601320"/>
    <w:rsid w:val="6E613BC1"/>
    <w:rsid w:val="6E6435C6"/>
    <w:rsid w:val="6E6935BC"/>
    <w:rsid w:val="6E7023CC"/>
    <w:rsid w:val="6E7112AB"/>
    <w:rsid w:val="6E756D44"/>
    <w:rsid w:val="6E7B748F"/>
    <w:rsid w:val="6E7E309C"/>
    <w:rsid w:val="6E8B2B6C"/>
    <w:rsid w:val="6E8F41AA"/>
    <w:rsid w:val="6E91041D"/>
    <w:rsid w:val="6E926588"/>
    <w:rsid w:val="6E9367D5"/>
    <w:rsid w:val="6EA463A2"/>
    <w:rsid w:val="6EA5261B"/>
    <w:rsid w:val="6EA877E1"/>
    <w:rsid w:val="6EAB70FA"/>
    <w:rsid w:val="6EAC68FF"/>
    <w:rsid w:val="6EB4606B"/>
    <w:rsid w:val="6EB5543B"/>
    <w:rsid w:val="6EB74327"/>
    <w:rsid w:val="6EB907CC"/>
    <w:rsid w:val="6EBD7D11"/>
    <w:rsid w:val="6EBE0699"/>
    <w:rsid w:val="6EC17017"/>
    <w:rsid w:val="6EC90C9C"/>
    <w:rsid w:val="6ECB7CB6"/>
    <w:rsid w:val="6ECE28D6"/>
    <w:rsid w:val="6ECE65E9"/>
    <w:rsid w:val="6ED41B86"/>
    <w:rsid w:val="6ED54677"/>
    <w:rsid w:val="6ED569DC"/>
    <w:rsid w:val="6ED8604B"/>
    <w:rsid w:val="6EDC3D8E"/>
    <w:rsid w:val="6EDD3147"/>
    <w:rsid w:val="6EDD38F6"/>
    <w:rsid w:val="6EE60768"/>
    <w:rsid w:val="6EE66720"/>
    <w:rsid w:val="6EEF134B"/>
    <w:rsid w:val="6EF6549B"/>
    <w:rsid w:val="6EFB2484"/>
    <w:rsid w:val="6EFF5CCE"/>
    <w:rsid w:val="6F082DFF"/>
    <w:rsid w:val="6F0B7714"/>
    <w:rsid w:val="6F0E4E5D"/>
    <w:rsid w:val="6F1229E2"/>
    <w:rsid w:val="6F196D90"/>
    <w:rsid w:val="6F200897"/>
    <w:rsid w:val="6F250CF6"/>
    <w:rsid w:val="6F27734B"/>
    <w:rsid w:val="6F30244B"/>
    <w:rsid w:val="6F32153B"/>
    <w:rsid w:val="6F322A0D"/>
    <w:rsid w:val="6F477302"/>
    <w:rsid w:val="6F4C2F20"/>
    <w:rsid w:val="6F52546A"/>
    <w:rsid w:val="6F5674DD"/>
    <w:rsid w:val="6F5E505B"/>
    <w:rsid w:val="6F6D0E8A"/>
    <w:rsid w:val="6F700B8E"/>
    <w:rsid w:val="6F7C0D75"/>
    <w:rsid w:val="6F814935"/>
    <w:rsid w:val="6F885B2B"/>
    <w:rsid w:val="6F887A72"/>
    <w:rsid w:val="6F8A5598"/>
    <w:rsid w:val="6F8C12A5"/>
    <w:rsid w:val="6F9826E0"/>
    <w:rsid w:val="6F9A19E2"/>
    <w:rsid w:val="6F9C0C31"/>
    <w:rsid w:val="6F9F7859"/>
    <w:rsid w:val="6FA41299"/>
    <w:rsid w:val="6FA97229"/>
    <w:rsid w:val="6FB374E1"/>
    <w:rsid w:val="6FC172BC"/>
    <w:rsid w:val="6FC82532"/>
    <w:rsid w:val="6FCB21D7"/>
    <w:rsid w:val="6FCC5336"/>
    <w:rsid w:val="6FD0361D"/>
    <w:rsid w:val="6FD809F9"/>
    <w:rsid w:val="6FD96D35"/>
    <w:rsid w:val="6FDB6A9A"/>
    <w:rsid w:val="6FDF3045"/>
    <w:rsid w:val="6FE13624"/>
    <w:rsid w:val="6FE54EC4"/>
    <w:rsid w:val="6FE607F7"/>
    <w:rsid w:val="6FEB7A0D"/>
    <w:rsid w:val="6FEC1E88"/>
    <w:rsid w:val="6FF02887"/>
    <w:rsid w:val="6FF740C6"/>
    <w:rsid w:val="7000585A"/>
    <w:rsid w:val="700B25AF"/>
    <w:rsid w:val="700B6DAB"/>
    <w:rsid w:val="700F4383"/>
    <w:rsid w:val="701A1FC1"/>
    <w:rsid w:val="701D465E"/>
    <w:rsid w:val="702552C0"/>
    <w:rsid w:val="702B3D50"/>
    <w:rsid w:val="702C2AF3"/>
    <w:rsid w:val="702C48A1"/>
    <w:rsid w:val="703F552A"/>
    <w:rsid w:val="70435AED"/>
    <w:rsid w:val="70511239"/>
    <w:rsid w:val="705A7971"/>
    <w:rsid w:val="705C63E4"/>
    <w:rsid w:val="705F6458"/>
    <w:rsid w:val="70670934"/>
    <w:rsid w:val="706E0D43"/>
    <w:rsid w:val="706E4EB9"/>
    <w:rsid w:val="706F2877"/>
    <w:rsid w:val="7071473E"/>
    <w:rsid w:val="70730336"/>
    <w:rsid w:val="707646CA"/>
    <w:rsid w:val="707F212F"/>
    <w:rsid w:val="7080699B"/>
    <w:rsid w:val="70866FE2"/>
    <w:rsid w:val="70891CF3"/>
    <w:rsid w:val="708B5462"/>
    <w:rsid w:val="70925B06"/>
    <w:rsid w:val="70933C91"/>
    <w:rsid w:val="709535D5"/>
    <w:rsid w:val="709C25F8"/>
    <w:rsid w:val="70A01008"/>
    <w:rsid w:val="70A25D00"/>
    <w:rsid w:val="70A47AC3"/>
    <w:rsid w:val="70A5521F"/>
    <w:rsid w:val="70B000E0"/>
    <w:rsid w:val="70B66DAA"/>
    <w:rsid w:val="70BE6A06"/>
    <w:rsid w:val="70BF1417"/>
    <w:rsid w:val="70CA1D7F"/>
    <w:rsid w:val="70CD376C"/>
    <w:rsid w:val="70D80585"/>
    <w:rsid w:val="70E4198D"/>
    <w:rsid w:val="70E82593"/>
    <w:rsid w:val="70EB38D9"/>
    <w:rsid w:val="70EC0C42"/>
    <w:rsid w:val="70ED79F7"/>
    <w:rsid w:val="70F231FE"/>
    <w:rsid w:val="70F54DC5"/>
    <w:rsid w:val="70FA3961"/>
    <w:rsid w:val="70FB2D8A"/>
    <w:rsid w:val="71035882"/>
    <w:rsid w:val="710772AE"/>
    <w:rsid w:val="710837CD"/>
    <w:rsid w:val="710A268A"/>
    <w:rsid w:val="710D6480"/>
    <w:rsid w:val="71105F71"/>
    <w:rsid w:val="71145A61"/>
    <w:rsid w:val="711D653F"/>
    <w:rsid w:val="71272EDB"/>
    <w:rsid w:val="712D0FA0"/>
    <w:rsid w:val="712D7363"/>
    <w:rsid w:val="71304115"/>
    <w:rsid w:val="71334715"/>
    <w:rsid w:val="71364C6B"/>
    <w:rsid w:val="713F12EB"/>
    <w:rsid w:val="7141612A"/>
    <w:rsid w:val="7152067B"/>
    <w:rsid w:val="71566036"/>
    <w:rsid w:val="715E4F2E"/>
    <w:rsid w:val="71687B5B"/>
    <w:rsid w:val="71716554"/>
    <w:rsid w:val="717224BD"/>
    <w:rsid w:val="7183440D"/>
    <w:rsid w:val="71842AB0"/>
    <w:rsid w:val="718801FD"/>
    <w:rsid w:val="718C537C"/>
    <w:rsid w:val="718E46AB"/>
    <w:rsid w:val="718F2704"/>
    <w:rsid w:val="71A12DFC"/>
    <w:rsid w:val="71A82823"/>
    <w:rsid w:val="71BA2F8E"/>
    <w:rsid w:val="71C20005"/>
    <w:rsid w:val="71C4696A"/>
    <w:rsid w:val="71CD1633"/>
    <w:rsid w:val="71CE08A5"/>
    <w:rsid w:val="71D050B9"/>
    <w:rsid w:val="71D276C4"/>
    <w:rsid w:val="71D27CC5"/>
    <w:rsid w:val="71D421FA"/>
    <w:rsid w:val="71D92998"/>
    <w:rsid w:val="71DD6189"/>
    <w:rsid w:val="71DE360F"/>
    <w:rsid w:val="71DF3862"/>
    <w:rsid w:val="71E157D8"/>
    <w:rsid w:val="71E95325"/>
    <w:rsid w:val="71F155EE"/>
    <w:rsid w:val="71F45626"/>
    <w:rsid w:val="71F623AF"/>
    <w:rsid w:val="71FA1E7C"/>
    <w:rsid w:val="71FA5B62"/>
    <w:rsid w:val="72022942"/>
    <w:rsid w:val="7202595F"/>
    <w:rsid w:val="720619EB"/>
    <w:rsid w:val="72071122"/>
    <w:rsid w:val="72095EAF"/>
    <w:rsid w:val="721101F2"/>
    <w:rsid w:val="72112F26"/>
    <w:rsid w:val="721D26F3"/>
    <w:rsid w:val="721E2C68"/>
    <w:rsid w:val="721F5AED"/>
    <w:rsid w:val="722021E3"/>
    <w:rsid w:val="72207760"/>
    <w:rsid w:val="72281098"/>
    <w:rsid w:val="722A4E10"/>
    <w:rsid w:val="722E55ED"/>
    <w:rsid w:val="72361A07"/>
    <w:rsid w:val="72367EF5"/>
    <w:rsid w:val="72424A52"/>
    <w:rsid w:val="724351E4"/>
    <w:rsid w:val="72444744"/>
    <w:rsid w:val="72475F01"/>
    <w:rsid w:val="724874A4"/>
    <w:rsid w:val="724A569B"/>
    <w:rsid w:val="724C7A6A"/>
    <w:rsid w:val="724D0AFE"/>
    <w:rsid w:val="725105EF"/>
    <w:rsid w:val="72565B84"/>
    <w:rsid w:val="725A1FF2"/>
    <w:rsid w:val="725C38FE"/>
    <w:rsid w:val="725C4339"/>
    <w:rsid w:val="725D5024"/>
    <w:rsid w:val="72660517"/>
    <w:rsid w:val="726D3879"/>
    <w:rsid w:val="7270316B"/>
    <w:rsid w:val="727B4EBF"/>
    <w:rsid w:val="727D7482"/>
    <w:rsid w:val="72815A38"/>
    <w:rsid w:val="728866BC"/>
    <w:rsid w:val="728A1EEB"/>
    <w:rsid w:val="728E5B48"/>
    <w:rsid w:val="72906BFE"/>
    <w:rsid w:val="72A27E7C"/>
    <w:rsid w:val="72A42E14"/>
    <w:rsid w:val="72A55619"/>
    <w:rsid w:val="72B36C04"/>
    <w:rsid w:val="72B46B87"/>
    <w:rsid w:val="72B8443A"/>
    <w:rsid w:val="72BA62ED"/>
    <w:rsid w:val="72C50FCD"/>
    <w:rsid w:val="72CC5EC7"/>
    <w:rsid w:val="72D672DB"/>
    <w:rsid w:val="72E256EB"/>
    <w:rsid w:val="72E63556"/>
    <w:rsid w:val="72E72FC3"/>
    <w:rsid w:val="72EB459F"/>
    <w:rsid w:val="72EE22E1"/>
    <w:rsid w:val="72F316A6"/>
    <w:rsid w:val="72F879BC"/>
    <w:rsid w:val="72FE245F"/>
    <w:rsid w:val="73050A2E"/>
    <w:rsid w:val="73071F8A"/>
    <w:rsid w:val="73081FDB"/>
    <w:rsid w:val="730B3600"/>
    <w:rsid w:val="730F7F41"/>
    <w:rsid w:val="731B2ABD"/>
    <w:rsid w:val="73223BB1"/>
    <w:rsid w:val="732553F4"/>
    <w:rsid w:val="733603EB"/>
    <w:rsid w:val="733F2B3D"/>
    <w:rsid w:val="73416315"/>
    <w:rsid w:val="734C4179"/>
    <w:rsid w:val="734D0D37"/>
    <w:rsid w:val="73520AC2"/>
    <w:rsid w:val="73522870"/>
    <w:rsid w:val="735A34D3"/>
    <w:rsid w:val="73612AB3"/>
    <w:rsid w:val="736728F8"/>
    <w:rsid w:val="736A29A3"/>
    <w:rsid w:val="736D00A0"/>
    <w:rsid w:val="737A3FFA"/>
    <w:rsid w:val="73811811"/>
    <w:rsid w:val="738260B4"/>
    <w:rsid w:val="738301C6"/>
    <w:rsid w:val="73856B26"/>
    <w:rsid w:val="73893DB8"/>
    <w:rsid w:val="73896C4A"/>
    <w:rsid w:val="738C6D59"/>
    <w:rsid w:val="739201C1"/>
    <w:rsid w:val="73944A4F"/>
    <w:rsid w:val="739B4217"/>
    <w:rsid w:val="73A23060"/>
    <w:rsid w:val="73A53AB5"/>
    <w:rsid w:val="73A9054F"/>
    <w:rsid w:val="73AA52B9"/>
    <w:rsid w:val="73B10EB1"/>
    <w:rsid w:val="73B14E63"/>
    <w:rsid w:val="73B15CBE"/>
    <w:rsid w:val="73B45E20"/>
    <w:rsid w:val="73BB11B0"/>
    <w:rsid w:val="73BF2ABF"/>
    <w:rsid w:val="73C3376E"/>
    <w:rsid w:val="73CB6603"/>
    <w:rsid w:val="73D21321"/>
    <w:rsid w:val="73D45A2C"/>
    <w:rsid w:val="73DC6C44"/>
    <w:rsid w:val="73DF54B1"/>
    <w:rsid w:val="73E15971"/>
    <w:rsid w:val="73E3796C"/>
    <w:rsid w:val="73ED4C0B"/>
    <w:rsid w:val="73F41B79"/>
    <w:rsid w:val="73F50D50"/>
    <w:rsid w:val="73F81E7C"/>
    <w:rsid w:val="74026044"/>
    <w:rsid w:val="740274B3"/>
    <w:rsid w:val="740B2A1F"/>
    <w:rsid w:val="74125CE1"/>
    <w:rsid w:val="741753CC"/>
    <w:rsid w:val="741951AC"/>
    <w:rsid w:val="741B2C62"/>
    <w:rsid w:val="741E09A4"/>
    <w:rsid w:val="742258CE"/>
    <w:rsid w:val="74232D60"/>
    <w:rsid w:val="7428537F"/>
    <w:rsid w:val="74294019"/>
    <w:rsid w:val="742D3B37"/>
    <w:rsid w:val="742E0AA4"/>
    <w:rsid w:val="74310F9E"/>
    <w:rsid w:val="743C7570"/>
    <w:rsid w:val="74401A7A"/>
    <w:rsid w:val="74413ACE"/>
    <w:rsid w:val="74491E6F"/>
    <w:rsid w:val="7453388E"/>
    <w:rsid w:val="745E5B05"/>
    <w:rsid w:val="746147C6"/>
    <w:rsid w:val="74624D35"/>
    <w:rsid w:val="74640CEF"/>
    <w:rsid w:val="74654825"/>
    <w:rsid w:val="74683CAE"/>
    <w:rsid w:val="74734BF5"/>
    <w:rsid w:val="7478565A"/>
    <w:rsid w:val="74847C0A"/>
    <w:rsid w:val="748C0430"/>
    <w:rsid w:val="748D2611"/>
    <w:rsid w:val="748E3800"/>
    <w:rsid w:val="74913EC9"/>
    <w:rsid w:val="749B2A8C"/>
    <w:rsid w:val="74A5075E"/>
    <w:rsid w:val="74A54C22"/>
    <w:rsid w:val="74A91377"/>
    <w:rsid w:val="74A9319F"/>
    <w:rsid w:val="74A94F5D"/>
    <w:rsid w:val="74A950CC"/>
    <w:rsid w:val="74AC6FC2"/>
    <w:rsid w:val="74B11819"/>
    <w:rsid w:val="74BB0BCA"/>
    <w:rsid w:val="74BF3F35"/>
    <w:rsid w:val="74BF5CE3"/>
    <w:rsid w:val="74C34DDF"/>
    <w:rsid w:val="74CE5F27"/>
    <w:rsid w:val="74CF5326"/>
    <w:rsid w:val="74D83584"/>
    <w:rsid w:val="74E219D2"/>
    <w:rsid w:val="74E3763D"/>
    <w:rsid w:val="74E91694"/>
    <w:rsid w:val="74EB6CF6"/>
    <w:rsid w:val="74F816A9"/>
    <w:rsid w:val="74FE2E5B"/>
    <w:rsid w:val="75044386"/>
    <w:rsid w:val="75121B9E"/>
    <w:rsid w:val="751853F4"/>
    <w:rsid w:val="751A4847"/>
    <w:rsid w:val="75213EE8"/>
    <w:rsid w:val="752721AE"/>
    <w:rsid w:val="752B3379"/>
    <w:rsid w:val="752E2E69"/>
    <w:rsid w:val="752E570B"/>
    <w:rsid w:val="75324707"/>
    <w:rsid w:val="753C775C"/>
    <w:rsid w:val="753E0576"/>
    <w:rsid w:val="754771ED"/>
    <w:rsid w:val="754B7BB9"/>
    <w:rsid w:val="754F0B2B"/>
    <w:rsid w:val="754F715D"/>
    <w:rsid w:val="75513F1A"/>
    <w:rsid w:val="75521A6A"/>
    <w:rsid w:val="75524CB2"/>
    <w:rsid w:val="75557AA8"/>
    <w:rsid w:val="75670607"/>
    <w:rsid w:val="75743649"/>
    <w:rsid w:val="757579E9"/>
    <w:rsid w:val="757C1E26"/>
    <w:rsid w:val="757F1917"/>
    <w:rsid w:val="758855B8"/>
    <w:rsid w:val="75952EE8"/>
    <w:rsid w:val="75995B4F"/>
    <w:rsid w:val="75996FD0"/>
    <w:rsid w:val="75A14A09"/>
    <w:rsid w:val="75A313B5"/>
    <w:rsid w:val="75A51E2C"/>
    <w:rsid w:val="75A60CBE"/>
    <w:rsid w:val="75A6574C"/>
    <w:rsid w:val="75AD1FE0"/>
    <w:rsid w:val="75B2641E"/>
    <w:rsid w:val="75B273F5"/>
    <w:rsid w:val="75C60A29"/>
    <w:rsid w:val="75C62A15"/>
    <w:rsid w:val="75C832D4"/>
    <w:rsid w:val="75D1684E"/>
    <w:rsid w:val="75DA2968"/>
    <w:rsid w:val="75EF43A6"/>
    <w:rsid w:val="75F41C0E"/>
    <w:rsid w:val="75F431F3"/>
    <w:rsid w:val="76010FE6"/>
    <w:rsid w:val="76064DC2"/>
    <w:rsid w:val="7606787C"/>
    <w:rsid w:val="760B6D06"/>
    <w:rsid w:val="761402B1"/>
    <w:rsid w:val="761E6A3A"/>
    <w:rsid w:val="76200A04"/>
    <w:rsid w:val="7621652A"/>
    <w:rsid w:val="76264C32"/>
    <w:rsid w:val="7629624E"/>
    <w:rsid w:val="762D4ECF"/>
    <w:rsid w:val="762F774E"/>
    <w:rsid w:val="763A3C3B"/>
    <w:rsid w:val="763B2E68"/>
    <w:rsid w:val="76402D3E"/>
    <w:rsid w:val="764F42DF"/>
    <w:rsid w:val="76576C46"/>
    <w:rsid w:val="765A0B08"/>
    <w:rsid w:val="765A6567"/>
    <w:rsid w:val="765C57B4"/>
    <w:rsid w:val="76611388"/>
    <w:rsid w:val="7662726E"/>
    <w:rsid w:val="766C1818"/>
    <w:rsid w:val="766F0ED6"/>
    <w:rsid w:val="76701980"/>
    <w:rsid w:val="7671125F"/>
    <w:rsid w:val="767825EE"/>
    <w:rsid w:val="767B161D"/>
    <w:rsid w:val="767B7696"/>
    <w:rsid w:val="767C6C0D"/>
    <w:rsid w:val="767F4B72"/>
    <w:rsid w:val="76861E07"/>
    <w:rsid w:val="76876CD5"/>
    <w:rsid w:val="76952BFF"/>
    <w:rsid w:val="769D6FA4"/>
    <w:rsid w:val="769E7B7B"/>
    <w:rsid w:val="76A14CC8"/>
    <w:rsid w:val="76A333C2"/>
    <w:rsid w:val="76AB28AB"/>
    <w:rsid w:val="76B33626"/>
    <w:rsid w:val="76B416B5"/>
    <w:rsid w:val="76B64EC4"/>
    <w:rsid w:val="76BD0BB3"/>
    <w:rsid w:val="76BE1FCB"/>
    <w:rsid w:val="76BF021D"/>
    <w:rsid w:val="76C375E1"/>
    <w:rsid w:val="76C45833"/>
    <w:rsid w:val="76CB6503"/>
    <w:rsid w:val="76D161A2"/>
    <w:rsid w:val="76E764D6"/>
    <w:rsid w:val="76E97048"/>
    <w:rsid w:val="76F0469E"/>
    <w:rsid w:val="76F0487A"/>
    <w:rsid w:val="77020109"/>
    <w:rsid w:val="77052CA6"/>
    <w:rsid w:val="770816D2"/>
    <w:rsid w:val="770850F4"/>
    <w:rsid w:val="771C5C16"/>
    <w:rsid w:val="771F16B2"/>
    <w:rsid w:val="772278E8"/>
    <w:rsid w:val="77232108"/>
    <w:rsid w:val="77245F02"/>
    <w:rsid w:val="77254FA1"/>
    <w:rsid w:val="772D673A"/>
    <w:rsid w:val="77383B2B"/>
    <w:rsid w:val="773A78A3"/>
    <w:rsid w:val="774221A1"/>
    <w:rsid w:val="774573BB"/>
    <w:rsid w:val="774601B7"/>
    <w:rsid w:val="774B4DC0"/>
    <w:rsid w:val="775070C7"/>
    <w:rsid w:val="7763514E"/>
    <w:rsid w:val="776668EA"/>
    <w:rsid w:val="7771738D"/>
    <w:rsid w:val="777213D4"/>
    <w:rsid w:val="77722523"/>
    <w:rsid w:val="777B17EB"/>
    <w:rsid w:val="77810056"/>
    <w:rsid w:val="77811976"/>
    <w:rsid w:val="7782383A"/>
    <w:rsid w:val="77847BA4"/>
    <w:rsid w:val="778668FE"/>
    <w:rsid w:val="778A2B0C"/>
    <w:rsid w:val="778E4093"/>
    <w:rsid w:val="779217B2"/>
    <w:rsid w:val="77942609"/>
    <w:rsid w:val="77955225"/>
    <w:rsid w:val="77964879"/>
    <w:rsid w:val="77A71245"/>
    <w:rsid w:val="77A96D7E"/>
    <w:rsid w:val="77AB41BD"/>
    <w:rsid w:val="77AF22E2"/>
    <w:rsid w:val="77B51620"/>
    <w:rsid w:val="77B751D7"/>
    <w:rsid w:val="77C47D0A"/>
    <w:rsid w:val="77C52E65"/>
    <w:rsid w:val="77C546AF"/>
    <w:rsid w:val="77C90190"/>
    <w:rsid w:val="77C91286"/>
    <w:rsid w:val="77CB28ED"/>
    <w:rsid w:val="77CF12B6"/>
    <w:rsid w:val="77D36DF7"/>
    <w:rsid w:val="77D40642"/>
    <w:rsid w:val="77D977D4"/>
    <w:rsid w:val="77DF044B"/>
    <w:rsid w:val="77E912C9"/>
    <w:rsid w:val="77EF6105"/>
    <w:rsid w:val="77F24622"/>
    <w:rsid w:val="77F51A1C"/>
    <w:rsid w:val="77F91C96"/>
    <w:rsid w:val="77FE2C0F"/>
    <w:rsid w:val="77FE2FC7"/>
    <w:rsid w:val="78016613"/>
    <w:rsid w:val="78020EBE"/>
    <w:rsid w:val="7802542E"/>
    <w:rsid w:val="780E6178"/>
    <w:rsid w:val="78105060"/>
    <w:rsid w:val="781362D8"/>
    <w:rsid w:val="781A470A"/>
    <w:rsid w:val="78320EC2"/>
    <w:rsid w:val="78324A1E"/>
    <w:rsid w:val="783512AF"/>
    <w:rsid w:val="783D3AFD"/>
    <w:rsid w:val="7840538D"/>
    <w:rsid w:val="784C1F84"/>
    <w:rsid w:val="784D1858"/>
    <w:rsid w:val="7855422A"/>
    <w:rsid w:val="785A0C56"/>
    <w:rsid w:val="785E04B4"/>
    <w:rsid w:val="78746AD7"/>
    <w:rsid w:val="78781FA8"/>
    <w:rsid w:val="787E1A12"/>
    <w:rsid w:val="788259A6"/>
    <w:rsid w:val="78857244"/>
    <w:rsid w:val="78866B18"/>
    <w:rsid w:val="7887415B"/>
    <w:rsid w:val="788C2381"/>
    <w:rsid w:val="788D3A6F"/>
    <w:rsid w:val="78917138"/>
    <w:rsid w:val="78967238"/>
    <w:rsid w:val="789B5BDA"/>
    <w:rsid w:val="78A46F82"/>
    <w:rsid w:val="78A60AED"/>
    <w:rsid w:val="78A84CE1"/>
    <w:rsid w:val="78A96AB7"/>
    <w:rsid w:val="78AB67B3"/>
    <w:rsid w:val="78B171DD"/>
    <w:rsid w:val="78B611AB"/>
    <w:rsid w:val="78C24819"/>
    <w:rsid w:val="78D52EE7"/>
    <w:rsid w:val="78D86B8A"/>
    <w:rsid w:val="78DD3F2B"/>
    <w:rsid w:val="78DF43F4"/>
    <w:rsid w:val="78E0747F"/>
    <w:rsid w:val="78E752A8"/>
    <w:rsid w:val="78E91A42"/>
    <w:rsid w:val="78EC7AF4"/>
    <w:rsid w:val="78F02DA9"/>
    <w:rsid w:val="78F87A16"/>
    <w:rsid w:val="78FE4097"/>
    <w:rsid w:val="78FF1BD1"/>
    <w:rsid w:val="79077623"/>
    <w:rsid w:val="79093E0E"/>
    <w:rsid w:val="790C1713"/>
    <w:rsid w:val="790C34C1"/>
    <w:rsid w:val="79123CFF"/>
    <w:rsid w:val="7915529B"/>
    <w:rsid w:val="791A29E9"/>
    <w:rsid w:val="791B403B"/>
    <w:rsid w:val="79200D1B"/>
    <w:rsid w:val="792565B3"/>
    <w:rsid w:val="7926616B"/>
    <w:rsid w:val="79295E21"/>
    <w:rsid w:val="792C3957"/>
    <w:rsid w:val="792C5912"/>
    <w:rsid w:val="79324AA1"/>
    <w:rsid w:val="79361618"/>
    <w:rsid w:val="794779D7"/>
    <w:rsid w:val="795854D0"/>
    <w:rsid w:val="795A6289"/>
    <w:rsid w:val="795C0108"/>
    <w:rsid w:val="795D3D1D"/>
    <w:rsid w:val="795D7E64"/>
    <w:rsid w:val="795E51CE"/>
    <w:rsid w:val="795F52D0"/>
    <w:rsid w:val="79626B21"/>
    <w:rsid w:val="796432FD"/>
    <w:rsid w:val="79646E59"/>
    <w:rsid w:val="796C106E"/>
    <w:rsid w:val="79706F2C"/>
    <w:rsid w:val="797A31C1"/>
    <w:rsid w:val="797C36D0"/>
    <w:rsid w:val="79864E36"/>
    <w:rsid w:val="799507EA"/>
    <w:rsid w:val="7999333D"/>
    <w:rsid w:val="799A6D1F"/>
    <w:rsid w:val="799A7A56"/>
    <w:rsid w:val="79A055A4"/>
    <w:rsid w:val="79A404AD"/>
    <w:rsid w:val="79A758FB"/>
    <w:rsid w:val="79AB1CFA"/>
    <w:rsid w:val="79B3602C"/>
    <w:rsid w:val="79C72E50"/>
    <w:rsid w:val="79CC3D35"/>
    <w:rsid w:val="79D235E6"/>
    <w:rsid w:val="79E46B4C"/>
    <w:rsid w:val="79E679DC"/>
    <w:rsid w:val="79E93803"/>
    <w:rsid w:val="79EF348F"/>
    <w:rsid w:val="79FA77BE"/>
    <w:rsid w:val="7A067752"/>
    <w:rsid w:val="7A0A0578"/>
    <w:rsid w:val="7A0E0BDA"/>
    <w:rsid w:val="7A150154"/>
    <w:rsid w:val="7A15284A"/>
    <w:rsid w:val="7A204974"/>
    <w:rsid w:val="7A205476"/>
    <w:rsid w:val="7A243650"/>
    <w:rsid w:val="7A273FC2"/>
    <w:rsid w:val="7A2A3180"/>
    <w:rsid w:val="7A317832"/>
    <w:rsid w:val="7A32265A"/>
    <w:rsid w:val="7A3251AA"/>
    <w:rsid w:val="7A33053A"/>
    <w:rsid w:val="7A3538EB"/>
    <w:rsid w:val="7A3B62BE"/>
    <w:rsid w:val="7A3E4206"/>
    <w:rsid w:val="7A41719B"/>
    <w:rsid w:val="7A462A03"/>
    <w:rsid w:val="7A4B1DC7"/>
    <w:rsid w:val="7A4F75B8"/>
    <w:rsid w:val="7A5275FA"/>
    <w:rsid w:val="7A5465DC"/>
    <w:rsid w:val="7A563AE7"/>
    <w:rsid w:val="7A5D1959"/>
    <w:rsid w:val="7A607CE8"/>
    <w:rsid w:val="7A635E6E"/>
    <w:rsid w:val="7A637111"/>
    <w:rsid w:val="7A682C4F"/>
    <w:rsid w:val="7A6D7F90"/>
    <w:rsid w:val="7A7147C8"/>
    <w:rsid w:val="7A7349D1"/>
    <w:rsid w:val="7A7778D7"/>
    <w:rsid w:val="7A802A27"/>
    <w:rsid w:val="7A812918"/>
    <w:rsid w:val="7A8223CE"/>
    <w:rsid w:val="7AB010EA"/>
    <w:rsid w:val="7AB346A9"/>
    <w:rsid w:val="7ABB6F4D"/>
    <w:rsid w:val="7AC66EE8"/>
    <w:rsid w:val="7ACB26E5"/>
    <w:rsid w:val="7ACD0FC8"/>
    <w:rsid w:val="7AD26045"/>
    <w:rsid w:val="7AD70942"/>
    <w:rsid w:val="7AD819DF"/>
    <w:rsid w:val="7AD86349"/>
    <w:rsid w:val="7AD91835"/>
    <w:rsid w:val="7AE91D0C"/>
    <w:rsid w:val="7AEE7323"/>
    <w:rsid w:val="7AEF0F24"/>
    <w:rsid w:val="7AF01CDB"/>
    <w:rsid w:val="7AFA3546"/>
    <w:rsid w:val="7B000E04"/>
    <w:rsid w:val="7B034450"/>
    <w:rsid w:val="7B041292"/>
    <w:rsid w:val="7B05641A"/>
    <w:rsid w:val="7B0659A4"/>
    <w:rsid w:val="7B095454"/>
    <w:rsid w:val="7B0A1BE7"/>
    <w:rsid w:val="7B0A1E5B"/>
    <w:rsid w:val="7B0B0B31"/>
    <w:rsid w:val="7B0B1DE0"/>
    <w:rsid w:val="7B0C59FB"/>
    <w:rsid w:val="7B121223"/>
    <w:rsid w:val="7B136FA3"/>
    <w:rsid w:val="7B15552B"/>
    <w:rsid w:val="7B225818"/>
    <w:rsid w:val="7B242D44"/>
    <w:rsid w:val="7B245778"/>
    <w:rsid w:val="7B260D64"/>
    <w:rsid w:val="7B270806"/>
    <w:rsid w:val="7B2A1FF8"/>
    <w:rsid w:val="7B3041E8"/>
    <w:rsid w:val="7B30793B"/>
    <w:rsid w:val="7B344370"/>
    <w:rsid w:val="7B3A048E"/>
    <w:rsid w:val="7B3F192C"/>
    <w:rsid w:val="7B4459A7"/>
    <w:rsid w:val="7B4909FD"/>
    <w:rsid w:val="7B4B7E29"/>
    <w:rsid w:val="7B580C40"/>
    <w:rsid w:val="7B607AF4"/>
    <w:rsid w:val="7B611D25"/>
    <w:rsid w:val="7B624E5F"/>
    <w:rsid w:val="7B690757"/>
    <w:rsid w:val="7B6A79B7"/>
    <w:rsid w:val="7B6E2A88"/>
    <w:rsid w:val="7B713AB0"/>
    <w:rsid w:val="7B7639CB"/>
    <w:rsid w:val="7B7F47AA"/>
    <w:rsid w:val="7B963BAF"/>
    <w:rsid w:val="7B9D33BE"/>
    <w:rsid w:val="7B9E3479"/>
    <w:rsid w:val="7BA95F8D"/>
    <w:rsid w:val="7BAA54FD"/>
    <w:rsid w:val="7BAC560C"/>
    <w:rsid w:val="7BB43628"/>
    <w:rsid w:val="7BB56115"/>
    <w:rsid w:val="7BB57A85"/>
    <w:rsid w:val="7BB939E4"/>
    <w:rsid w:val="7BBF481B"/>
    <w:rsid w:val="7BC80D49"/>
    <w:rsid w:val="7BC827F7"/>
    <w:rsid w:val="7BCE5DEA"/>
    <w:rsid w:val="7BCF63E6"/>
    <w:rsid w:val="7BDC53CD"/>
    <w:rsid w:val="7BDD4FA8"/>
    <w:rsid w:val="7BE1040B"/>
    <w:rsid w:val="7BE718B3"/>
    <w:rsid w:val="7BEB651B"/>
    <w:rsid w:val="7BEC38BF"/>
    <w:rsid w:val="7BED44F9"/>
    <w:rsid w:val="7BF5023D"/>
    <w:rsid w:val="7C09018C"/>
    <w:rsid w:val="7C0E1569"/>
    <w:rsid w:val="7C0E702F"/>
    <w:rsid w:val="7C13529D"/>
    <w:rsid w:val="7C1A34B0"/>
    <w:rsid w:val="7C1E1A77"/>
    <w:rsid w:val="7C20532D"/>
    <w:rsid w:val="7C226BEF"/>
    <w:rsid w:val="7C2362CE"/>
    <w:rsid w:val="7C240B22"/>
    <w:rsid w:val="7C286864"/>
    <w:rsid w:val="7C2A54D4"/>
    <w:rsid w:val="7C2B52B1"/>
    <w:rsid w:val="7C2D79D7"/>
    <w:rsid w:val="7C30396B"/>
    <w:rsid w:val="7C304021"/>
    <w:rsid w:val="7C305719"/>
    <w:rsid w:val="7C3C2310"/>
    <w:rsid w:val="7C3C5CA7"/>
    <w:rsid w:val="7C466CEA"/>
    <w:rsid w:val="7C4D0079"/>
    <w:rsid w:val="7C5144F3"/>
    <w:rsid w:val="7C525EEF"/>
    <w:rsid w:val="7C5B33F2"/>
    <w:rsid w:val="7C6B75DD"/>
    <w:rsid w:val="7C6D18C8"/>
    <w:rsid w:val="7C6D5A11"/>
    <w:rsid w:val="7C706527"/>
    <w:rsid w:val="7C753B0F"/>
    <w:rsid w:val="7C7704BF"/>
    <w:rsid w:val="7C7A47EF"/>
    <w:rsid w:val="7C7B7D0B"/>
    <w:rsid w:val="7C801246"/>
    <w:rsid w:val="7C813471"/>
    <w:rsid w:val="7C841EE7"/>
    <w:rsid w:val="7C85630F"/>
    <w:rsid w:val="7C857D84"/>
    <w:rsid w:val="7C86055B"/>
    <w:rsid w:val="7C8F68E3"/>
    <w:rsid w:val="7C904B94"/>
    <w:rsid w:val="7C93232E"/>
    <w:rsid w:val="7C952E45"/>
    <w:rsid w:val="7C961A20"/>
    <w:rsid w:val="7CA17B83"/>
    <w:rsid w:val="7CA43323"/>
    <w:rsid w:val="7CA771EB"/>
    <w:rsid w:val="7CAA40D8"/>
    <w:rsid w:val="7CAD1F28"/>
    <w:rsid w:val="7CAD3BF2"/>
    <w:rsid w:val="7CCD3CE5"/>
    <w:rsid w:val="7CCE36B3"/>
    <w:rsid w:val="7CD348C7"/>
    <w:rsid w:val="7CD66447"/>
    <w:rsid w:val="7CDD764F"/>
    <w:rsid w:val="7CDE139F"/>
    <w:rsid w:val="7CE25C0A"/>
    <w:rsid w:val="7CE64029"/>
    <w:rsid w:val="7CEC1640"/>
    <w:rsid w:val="7D032E2D"/>
    <w:rsid w:val="7D0F1510"/>
    <w:rsid w:val="7D1062C2"/>
    <w:rsid w:val="7D1528CD"/>
    <w:rsid w:val="7D162B61"/>
    <w:rsid w:val="7D193857"/>
    <w:rsid w:val="7D1C7A4B"/>
    <w:rsid w:val="7D1E16F0"/>
    <w:rsid w:val="7D2046B9"/>
    <w:rsid w:val="7D2164B9"/>
    <w:rsid w:val="7D2530EB"/>
    <w:rsid w:val="7D28421F"/>
    <w:rsid w:val="7D3F5670"/>
    <w:rsid w:val="7D473FEF"/>
    <w:rsid w:val="7D536B3F"/>
    <w:rsid w:val="7D5B0252"/>
    <w:rsid w:val="7D676997"/>
    <w:rsid w:val="7D677849"/>
    <w:rsid w:val="7D70431F"/>
    <w:rsid w:val="7D717D97"/>
    <w:rsid w:val="7D782AE1"/>
    <w:rsid w:val="7D782ED3"/>
    <w:rsid w:val="7D871368"/>
    <w:rsid w:val="7D886EA9"/>
    <w:rsid w:val="7D8C38CD"/>
    <w:rsid w:val="7D8E1A3B"/>
    <w:rsid w:val="7D90037E"/>
    <w:rsid w:val="7D9F2B56"/>
    <w:rsid w:val="7DA363D1"/>
    <w:rsid w:val="7DBC1A91"/>
    <w:rsid w:val="7DC10D1E"/>
    <w:rsid w:val="7DC306DC"/>
    <w:rsid w:val="7DC358D6"/>
    <w:rsid w:val="7DC914D3"/>
    <w:rsid w:val="7DCA0FB8"/>
    <w:rsid w:val="7DD654F8"/>
    <w:rsid w:val="7DDC353B"/>
    <w:rsid w:val="7DF01AFC"/>
    <w:rsid w:val="7DF2712A"/>
    <w:rsid w:val="7DF303CB"/>
    <w:rsid w:val="7DFA320E"/>
    <w:rsid w:val="7E0229A6"/>
    <w:rsid w:val="7E040060"/>
    <w:rsid w:val="7E0B3DCD"/>
    <w:rsid w:val="7E0C04E0"/>
    <w:rsid w:val="7E1D230E"/>
    <w:rsid w:val="7E216B0B"/>
    <w:rsid w:val="7E254C8B"/>
    <w:rsid w:val="7E2F009B"/>
    <w:rsid w:val="7E357016"/>
    <w:rsid w:val="7E45101B"/>
    <w:rsid w:val="7E4D4360"/>
    <w:rsid w:val="7E514728"/>
    <w:rsid w:val="7E575BB0"/>
    <w:rsid w:val="7E5C66F3"/>
    <w:rsid w:val="7E6973CB"/>
    <w:rsid w:val="7E6B47E6"/>
    <w:rsid w:val="7E792998"/>
    <w:rsid w:val="7E7B1A14"/>
    <w:rsid w:val="7E867872"/>
    <w:rsid w:val="7E9852F0"/>
    <w:rsid w:val="7E9E4BBC"/>
    <w:rsid w:val="7EB30231"/>
    <w:rsid w:val="7EB91320"/>
    <w:rsid w:val="7EBE666A"/>
    <w:rsid w:val="7EC4288F"/>
    <w:rsid w:val="7EC51B86"/>
    <w:rsid w:val="7ED428C6"/>
    <w:rsid w:val="7ED54355"/>
    <w:rsid w:val="7ED812C0"/>
    <w:rsid w:val="7EDA0902"/>
    <w:rsid w:val="7EE40207"/>
    <w:rsid w:val="7EF350AD"/>
    <w:rsid w:val="7EFB4C1C"/>
    <w:rsid w:val="7F032957"/>
    <w:rsid w:val="7F076E08"/>
    <w:rsid w:val="7F0B407F"/>
    <w:rsid w:val="7F0F14D9"/>
    <w:rsid w:val="7F105AD4"/>
    <w:rsid w:val="7F1600FA"/>
    <w:rsid w:val="7F164F9E"/>
    <w:rsid w:val="7F1B620C"/>
    <w:rsid w:val="7F2211CB"/>
    <w:rsid w:val="7F266E26"/>
    <w:rsid w:val="7F276AC5"/>
    <w:rsid w:val="7F280109"/>
    <w:rsid w:val="7F300279"/>
    <w:rsid w:val="7F3056B5"/>
    <w:rsid w:val="7F341A79"/>
    <w:rsid w:val="7F37190C"/>
    <w:rsid w:val="7F384B03"/>
    <w:rsid w:val="7F3B2A9F"/>
    <w:rsid w:val="7F3E1EFB"/>
    <w:rsid w:val="7F3E639F"/>
    <w:rsid w:val="7F4514DB"/>
    <w:rsid w:val="7F5A5178"/>
    <w:rsid w:val="7F5B0CFF"/>
    <w:rsid w:val="7F5D57C0"/>
    <w:rsid w:val="7F5E161C"/>
    <w:rsid w:val="7F672F88"/>
    <w:rsid w:val="7F686F78"/>
    <w:rsid w:val="7F6A0F42"/>
    <w:rsid w:val="7F6B2DE2"/>
    <w:rsid w:val="7F6F7408"/>
    <w:rsid w:val="7F8738A2"/>
    <w:rsid w:val="7F8B40D7"/>
    <w:rsid w:val="7F8F0A74"/>
    <w:rsid w:val="7F910E1E"/>
    <w:rsid w:val="7F9C4A83"/>
    <w:rsid w:val="7FA332EC"/>
    <w:rsid w:val="7FAC753D"/>
    <w:rsid w:val="7FB84F8E"/>
    <w:rsid w:val="7FBA3958"/>
    <w:rsid w:val="7FBC2A47"/>
    <w:rsid w:val="7FC02EBD"/>
    <w:rsid w:val="7FC10F79"/>
    <w:rsid w:val="7FC45FDB"/>
    <w:rsid w:val="7FCA2D29"/>
    <w:rsid w:val="7FCE7A1E"/>
    <w:rsid w:val="7FD1487B"/>
    <w:rsid w:val="7FD638E3"/>
    <w:rsid w:val="7FD8778E"/>
    <w:rsid w:val="7FE15DC2"/>
    <w:rsid w:val="7FE21234"/>
    <w:rsid w:val="7FE505C8"/>
    <w:rsid w:val="7FF3165D"/>
    <w:rsid w:val="7FFF35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5"/>
    <w:qFormat/>
    <w:uiPriority w:val="0"/>
    <w:pPr>
      <w:autoSpaceDE w:val="0"/>
      <w:autoSpaceDN w:val="0"/>
      <w:adjustRightInd w:val="0"/>
      <w:spacing w:after="156" w:afterLines="50" w:line="360" w:lineRule="auto"/>
      <w:ind w:left="-4"/>
      <w:jc w:val="center"/>
      <w:outlineLvl w:val="2"/>
    </w:pPr>
    <w:rPr>
      <w:rFonts w:ascii="宋体" w:hAnsi="宋体"/>
      <w:b/>
      <w:color w:val="000000"/>
      <w:kern w:val="0"/>
      <w:szCs w:val="20"/>
      <w:lang w:val="en-GB"/>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7"/>
    <w:qFormat/>
    <w:uiPriority w:val="0"/>
    <w:pPr>
      <w:keepNext/>
      <w:keepLines/>
      <w:tabs>
        <w:tab w:val="left" w:pos="1008"/>
      </w:tabs>
      <w:spacing w:before="280" w:after="290" w:line="372" w:lineRule="auto"/>
      <w:ind w:left="1008" w:hanging="1008"/>
      <w:outlineLvl w:val="4"/>
    </w:pPr>
    <w:rPr>
      <w:rFonts w:ascii="Calibri" w:hAnsi="Calibri"/>
      <w:b/>
      <w:bCs/>
      <w:sz w:val="28"/>
      <w:szCs w:val="28"/>
    </w:rPr>
  </w:style>
  <w:style w:type="paragraph" w:styleId="8">
    <w:name w:val="heading 6"/>
    <w:basedOn w:val="1"/>
    <w:next w:val="1"/>
    <w:link w:val="68"/>
    <w:qFormat/>
    <w:uiPriority w:val="0"/>
    <w:pPr>
      <w:keepNext/>
      <w:keepLines/>
      <w:tabs>
        <w:tab w:val="left" w:pos="1152"/>
      </w:tabs>
      <w:spacing w:before="240" w:after="64" w:line="317" w:lineRule="auto"/>
      <w:ind w:left="1152" w:hanging="1152"/>
      <w:outlineLvl w:val="5"/>
    </w:pPr>
    <w:rPr>
      <w:rFonts w:ascii="Cambria" w:hAnsi="Cambria"/>
      <w:b/>
      <w:bCs/>
      <w:sz w:val="24"/>
    </w:rPr>
  </w:style>
  <w:style w:type="paragraph" w:styleId="9">
    <w:name w:val="heading 7"/>
    <w:basedOn w:val="1"/>
    <w:next w:val="1"/>
    <w:link w:val="69"/>
    <w:qFormat/>
    <w:uiPriority w:val="0"/>
    <w:pPr>
      <w:keepNext/>
      <w:keepLines/>
      <w:tabs>
        <w:tab w:val="left" w:pos="1296"/>
      </w:tabs>
      <w:spacing w:before="240" w:after="64" w:line="317" w:lineRule="auto"/>
      <w:ind w:left="1296" w:hanging="1296"/>
      <w:outlineLvl w:val="6"/>
    </w:pPr>
    <w:rPr>
      <w:rFonts w:ascii="Calibri" w:hAnsi="Calibri"/>
      <w:b/>
      <w:bCs/>
      <w:sz w:val="24"/>
    </w:rPr>
  </w:style>
  <w:style w:type="paragraph" w:styleId="10">
    <w:name w:val="heading 8"/>
    <w:basedOn w:val="1"/>
    <w:next w:val="1"/>
    <w:link w:val="70"/>
    <w:qFormat/>
    <w:uiPriority w:val="0"/>
    <w:pPr>
      <w:keepNext/>
      <w:keepLines/>
      <w:tabs>
        <w:tab w:val="left" w:pos="1440"/>
      </w:tabs>
      <w:spacing w:before="240" w:after="64" w:line="317" w:lineRule="auto"/>
      <w:ind w:left="1440" w:hanging="1440"/>
      <w:outlineLvl w:val="7"/>
    </w:pPr>
    <w:rPr>
      <w:rFonts w:ascii="Cambria" w:hAnsi="Cambria"/>
      <w:sz w:val="24"/>
    </w:rPr>
  </w:style>
  <w:style w:type="paragraph" w:styleId="11">
    <w:name w:val="heading 9"/>
    <w:basedOn w:val="1"/>
    <w:next w:val="1"/>
    <w:link w:val="71"/>
    <w:qFormat/>
    <w:uiPriority w:val="0"/>
    <w:pPr>
      <w:keepNext/>
      <w:keepLines/>
      <w:tabs>
        <w:tab w:val="left" w:pos="1584"/>
      </w:tabs>
      <w:spacing w:before="240" w:after="64" w:line="317" w:lineRule="auto"/>
      <w:ind w:left="1584" w:hanging="1584"/>
      <w:outlineLvl w:val="8"/>
    </w:pPr>
    <w:rPr>
      <w:rFonts w:ascii="Cambria" w:hAnsi="Cambria"/>
      <w:sz w:val="24"/>
      <w:szCs w:val="21"/>
    </w:rPr>
  </w:style>
  <w:style w:type="character" w:default="1" w:styleId="51">
    <w:name w:val="Default Paragraph Font"/>
    <w:semiHidden/>
    <w:qFormat/>
    <w:uiPriority w:val="0"/>
  </w:style>
  <w:style w:type="table" w:default="1" w:styleId="49">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34"/>
    <w:pPr>
      <w:ind w:firstLine="420" w:firstLineChars="200"/>
    </w:pPr>
    <w:rPr>
      <w:rFonts w:ascii="Calibri" w:hAnsi="Calibri"/>
      <w:szCs w:val="22"/>
    </w:rPr>
  </w:style>
  <w:style w:type="paragraph" w:styleId="12">
    <w:name w:val="toc 7"/>
    <w:basedOn w:val="1"/>
    <w:next w:val="1"/>
    <w:semiHidden/>
    <w:qFormat/>
    <w:uiPriority w:val="0"/>
    <w:pPr>
      <w:ind w:left="1260"/>
      <w:jc w:val="left"/>
    </w:pPr>
    <w:rPr>
      <w:sz w:val="18"/>
      <w:szCs w:val="18"/>
    </w:rPr>
  </w:style>
  <w:style w:type="paragraph" w:styleId="13">
    <w:name w:val="List Number 2"/>
    <w:basedOn w:val="1"/>
    <w:qFormat/>
    <w:uiPriority w:val="0"/>
    <w:pPr>
      <w:tabs>
        <w:tab w:val="left" w:pos="780"/>
      </w:tabs>
      <w:ind w:left="780" w:hanging="360"/>
    </w:pPr>
    <w:rPr>
      <w:rFonts w:eastAsia="楷体_GB2312"/>
      <w:spacing w:val="-2"/>
      <w:kern w:val="15"/>
      <w:sz w:val="24"/>
      <w:szCs w:val="20"/>
    </w:rPr>
  </w:style>
  <w:style w:type="paragraph" w:styleId="14">
    <w:name w:val="Normal Indent"/>
    <w:basedOn w:val="1"/>
    <w:next w:val="1"/>
    <w:link w:val="72"/>
    <w:qFormat/>
    <w:uiPriority w:val="0"/>
    <w:pPr>
      <w:widowControl/>
      <w:ind w:firstLine="420" w:firstLineChars="200"/>
      <w:jc w:val="left"/>
    </w:pPr>
    <w:rPr>
      <w:kern w:val="0"/>
      <w:sz w:val="20"/>
      <w:szCs w:val="20"/>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tabs>
        <w:tab w:val="left" w:pos="720"/>
      </w:tabs>
      <w:ind w:left="720" w:hanging="720"/>
    </w:pPr>
    <w:rPr>
      <w:color w:val="0000FF"/>
      <w:sz w:val="24"/>
      <w:szCs w:val="20"/>
    </w:rPr>
  </w:style>
  <w:style w:type="paragraph" w:styleId="17">
    <w:name w:val="Document Map"/>
    <w:basedOn w:val="1"/>
    <w:semiHidden/>
    <w:qFormat/>
    <w:uiPriority w:val="0"/>
    <w:pPr>
      <w:shd w:val="clear" w:color="auto" w:fill="000080"/>
    </w:pPr>
  </w:style>
  <w:style w:type="paragraph" w:styleId="18">
    <w:name w:val="annotation text"/>
    <w:basedOn w:val="1"/>
    <w:link w:val="73"/>
    <w:qFormat/>
    <w:uiPriority w:val="99"/>
    <w:pPr>
      <w:jc w:val="left"/>
    </w:pPr>
  </w:style>
  <w:style w:type="paragraph" w:styleId="19">
    <w:name w:val="Body Text 3"/>
    <w:basedOn w:val="1"/>
    <w:link w:val="74"/>
    <w:qFormat/>
    <w:uiPriority w:val="99"/>
    <w:pPr>
      <w:spacing w:after="120"/>
    </w:pPr>
    <w:rPr>
      <w:sz w:val="16"/>
      <w:szCs w:val="16"/>
    </w:rPr>
  </w:style>
  <w:style w:type="paragraph" w:styleId="20">
    <w:name w:val="Body Text"/>
    <w:basedOn w:val="1"/>
    <w:next w:val="1"/>
    <w:qFormat/>
    <w:uiPriority w:val="0"/>
    <w:pPr>
      <w:spacing w:after="120"/>
    </w:pPr>
  </w:style>
  <w:style w:type="paragraph" w:styleId="21">
    <w:name w:val="Body Text Indent"/>
    <w:basedOn w:val="1"/>
    <w:link w:val="75"/>
    <w:qFormat/>
    <w:uiPriority w:val="0"/>
    <w:pPr>
      <w:spacing w:after="120"/>
      <w:ind w:left="420" w:leftChars="200"/>
    </w:pPr>
  </w:style>
  <w:style w:type="paragraph" w:styleId="22">
    <w:name w:val="Block Text"/>
    <w:basedOn w:val="1"/>
    <w:qFormat/>
    <w:uiPriority w:val="0"/>
    <w:pPr>
      <w:tabs>
        <w:tab w:val="left" w:pos="773"/>
      </w:tabs>
      <w:ind w:left="592" w:leftChars="282" w:right="78" w:rightChars="37"/>
    </w:pPr>
    <w:rPr>
      <w:rFonts w:ascii="宋体" w:hAnsi="宋体"/>
      <w:sz w:val="24"/>
      <w:szCs w:val="21"/>
    </w:rPr>
  </w:style>
  <w:style w:type="paragraph" w:styleId="23">
    <w:name w:val="toc 5"/>
    <w:basedOn w:val="1"/>
    <w:next w:val="1"/>
    <w:semiHidden/>
    <w:qFormat/>
    <w:uiPriority w:val="0"/>
    <w:pPr>
      <w:ind w:left="840"/>
      <w:jc w:val="left"/>
    </w:pPr>
    <w:rPr>
      <w:sz w:val="18"/>
      <w:szCs w:val="18"/>
    </w:rPr>
  </w:style>
  <w:style w:type="paragraph" w:styleId="24">
    <w:name w:val="toc 3"/>
    <w:basedOn w:val="1"/>
    <w:next w:val="1"/>
    <w:semiHidden/>
    <w:qFormat/>
    <w:uiPriority w:val="0"/>
    <w:pPr>
      <w:ind w:left="420"/>
      <w:jc w:val="left"/>
    </w:pPr>
    <w:rPr>
      <w:i/>
      <w:iCs/>
      <w:sz w:val="20"/>
      <w:szCs w:val="20"/>
    </w:rPr>
  </w:style>
  <w:style w:type="paragraph" w:styleId="25">
    <w:name w:val="Plain Text"/>
    <w:basedOn w:val="1"/>
    <w:next w:val="1"/>
    <w:link w:val="76"/>
    <w:qFormat/>
    <w:uiPriority w:val="0"/>
    <w:rPr>
      <w:rFonts w:ascii="宋体" w:hAnsi="Courier New"/>
      <w:szCs w:val="20"/>
    </w:rPr>
  </w:style>
  <w:style w:type="paragraph" w:styleId="26">
    <w:name w:val="toc 8"/>
    <w:basedOn w:val="1"/>
    <w:next w:val="1"/>
    <w:semiHidden/>
    <w:qFormat/>
    <w:uiPriority w:val="0"/>
    <w:pPr>
      <w:ind w:left="1470"/>
      <w:jc w:val="left"/>
    </w:pPr>
    <w:rPr>
      <w:sz w:val="18"/>
      <w:szCs w:val="18"/>
    </w:rPr>
  </w:style>
  <w:style w:type="paragraph" w:styleId="27">
    <w:name w:val="Date"/>
    <w:basedOn w:val="1"/>
    <w:next w:val="1"/>
    <w:qFormat/>
    <w:uiPriority w:val="0"/>
    <w:pPr>
      <w:spacing w:line="360" w:lineRule="auto"/>
      <w:ind w:left="100" w:leftChars="2500"/>
    </w:pPr>
    <w:rPr>
      <w:rFonts w:ascii="Calibri" w:hAnsi="Calibri"/>
      <w:sz w:val="24"/>
      <w:szCs w:val="22"/>
    </w:rPr>
  </w:style>
  <w:style w:type="paragraph" w:styleId="28">
    <w:name w:val="Body Text Indent 2"/>
    <w:basedOn w:val="1"/>
    <w:next w:val="1"/>
    <w:qFormat/>
    <w:uiPriority w:val="0"/>
    <w:pPr>
      <w:ind w:left="552"/>
    </w:pPr>
    <w:rPr>
      <w:color w:val="0000FF"/>
      <w:sz w:val="24"/>
      <w:szCs w:val="20"/>
    </w:rPr>
  </w:style>
  <w:style w:type="paragraph" w:styleId="29">
    <w:name w:val="endnote text"/>
    <w:basedOn w:val="1"/>
    <w:qFormat/>
    <w:uiPriority w:val="0"/>
    <w:pPr>
      <w:snapToGrid w:val="0"/>
      <w:jc w:val="left"/>
    </w:pPr>
    <w:rPr>
      <w:rFonts w:ascii="宋体" w:hAnsi="宋体"/>
      <w:sz w:val="28"/>
      <w:szCs w:val="24"/>
    </w:rPr>
  </w:style>
  <w:style w:type="paragraph" w:styleId="30">
    <w:name w:val="Balloon Text"/>
    <w:basedOn w:val="1"/>
    <w:link w:val="77"/>
    <w:semiHidden/>
    <w:qFormat/>
    <w:uiPriority w:val="0"/>
    <w:rPr>
      <w:sz w:val="18"/>
      <w:szCs w:val="18"/>
    </w:rPr>
  </w:style>
  <w:style w:type="paragraph" w:styleId="31">
    <w:name w:val="footer"/>
    <w:basedOn w:val="1"/>
    <w:link w:val="78"/>
    <w:qFormat/>
    <w:uiPriority w:val="0"/>
    <w:pPr>
      <w:tabs>
        <w:tab w:val="center" w:pos="4153"/>
        <w:tab w:val="right" w:pos="8306"/>
      </w:tabs>
      <w:snapToGrid w:val="0"/>
      <w:jc w:val="left"/>
    </w:pPr>
    <w:rPr>
      <w:sz w:val="18"/>
      <w:szCs w:val="18"/>
    </w:rPr>
  </w:style>
  <w:style w:type="paragraph" w:styleId="3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b/>
      <w:bCs/>
      <w:caps/>
      <w:sz w:val="20"/>
      <w:szCs w:val="20"/>
    </w:rPr>
  </w:style>
  <w:style w:type="paragraph" w:styleId="34">
    <w:name w:val="toc 4"/>
    <w:basedOn w:val="1"/>
    <w:next w:val="1"/>
    <w:semiHidden/>
    <w:qFormat/>
    <w:uiPriority w:val="0"/>
    <w:pPr>
      <w:ind w:left="630"/>
      <w:jc w:val="left"/>
    </w:pPr>
    <w:rPr>
      <w:sz w:val="18"/>
      <w:szCs w:val="18"/>
    </w:rPr>
  </w:style>
  <w:style w:type="paragraph" w:styleId="35">
    <w:name w:val="index heading"/>
    <w:basedOn w:val="1"/>
    <w:next w:val="36"/>
    <w:semiHidden/>
    <w:qFormat/>
    <w:uiPriority w:val="0"/>
    <w:rPr>
      <w:szCs w:val="20"/>
    </w:rPr>
  </w:style>
  <w:style w:type="paragraph" w:styleId="36">
    <w:name w:val="index 1"/>
    <w:basedOn w:val="1"/>
    <w:next w:val="1"/>
    <w:semiHidden/>
    <w:qFormat/>
    <w:uiPriority w:val="0"/>
  </w:style>
  <w:style w:type="paragraph" w:styleId="37">
    <w:name w:val="toc 6"/>
    <w:basedOn w:val="1"/>
    <w:next w:val="1"/>
    <w:semiHidden/>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oc 2"/>
    <w:basedOn w:val="1"/>
    <w:next w:val="1"/>
    <w:qFormat/>
    <w:uiPriority w:val="39"/>
    <w:pPr>
      <w:ind w:left="210"/>
      <w:jc w:val="left"/>
    </w:pPr>
    <w:rPr>
      <w:smallCaps/>
      <w:sz w:val="20"/>
      <w:szCs w:val="20"/>
    </w:rPr>
  </w:style>
  <w:style w:type="paragraph" w:styleId="40">
    <w:name w:val="toc 9"/>
    <w:basedOn w:val="1"/>
    <w:next w:val="1"/>
    <w:semiHidden/>
    <w:qFormat/>
    <w:uiPriority w:val="0"/>
    <w:pPr>
      <w:ind w:left="1680"/>
      <w:jc w:val="left"/>
    </w:pPr>
    <w:rPr>
      <w:sz w:val="18"/>
      <w:szCs w:val="18"/>
    </w:rPr>
  </w:style>
  <w:style w:type="paragraph" w:styleId="41">
    <w:name w:val="Body Text 2"/>
    <w:basedOn w:val="1"/>
    <w:qFormat/>
    <w:uiPriority w:val="0"/>
    <w:pPr>
      <w:jc w:val="center"/>
    </w:pPr>
    <w:rPr>
      <w:szCs w:val="21"/>
    </w:rPr>
  </w:style>
  <w:style w:type="paragraph" w:styleId="42">
    <w:name w:val="HTML Preformatted"/>
    <w:basedOn w:val="1"/>
    <w:qFormat/>
    <w:uiPriority w:val="0"/>
    <w:pPr>
      <w:spacing w:line="360" w:lineRule="auto"/>
    </w:pPr>
    <w:rPr>
      <w:rFonts w:ascii="Courier New" w:hAnsi="Courier New" w:cs="Courier New"/>
      <w:sz w:val="20"/>
      <w:szCs w:val="20"/>
    </w:rPr>
  </w:style>
  <w:style w:type="paragraph" w:styleId="43">
    <w:name w:val="Normal (Web)"/>
    <w:basedOn w:val="1"/>
    <w:qFormat/>
    <w:uiPriority w:val="0"/>
    <w:pPr>
      <w:widowControl/>
      <w:spacing w:before="100" w:beforeAutospacing="1" w:after="100" w:afterAutospacing="1"/>
      <w:jc w:val="left"/>
    </w:pPr>
    <w:rPr>
      <w:rFonts w:ascii="宋体" w:hAnsi="宋体"/>
      <w:kern w:val="0"/>
      <w:sz w:val="15"/>
      <w:szCs w:val="15"/>
    </w:rPr>
  </w:style>
  <w:style w:type="paragraph" w:styleId="44">
    <w:name w:val="Title"/>
    <w:basedOn w:val="5"/>
    <w:next w:val="1"/>
    <w:link w:val="79"/>
    <w:qFormat/>
    <w:uiPriority w:val="0"/>
    <w:pPr>
      <w:keepNext/>
      <w:keepLines/>
      <w:autoSpaceDE/>
      <w:autoSpaceDN/>
      <w:adjustRightInd/>
      <w:spacing w:before="120" w:after="120" w:afterLines="0" w:line="240" w:lineRule="auto"/>
      <w:ind w:left="0"/>
      <w:jc w:val="left"/>
    </w:pPr>
    <w:rPr>
      <w:rFonts w:ascii="Arial" w:hAnsi="Arial" w:eastAsia="黑体"/>
      <w:b w:val="0"/>
      <w:color w:val="auto"/>
      <w:kern w:val="2"/>
      <w:sz w:val="24"/>
      <w:szCs w:val="32"/>
      <w:lang w:val="en-US"/>
    </w:rPr>
  </w:style>
  <w:style w:type="paragraph" w:styleId="45">
    <w:name w:val="annotation subject"/>
    <w:basedOn w:val="18"/>
    <w:next w:val="18"/>
    <w:semiHidden/>
    <w:qFormat/>
    <w:uiPriority w:val="0"/>
    <w:rPr>
      <w:b/>
      <w:bCs/>
    </w:rPr>
  </w:style>
  <w:style w:type="paragraph" w:styleId="46">
    <w:name w:val="Body Text First Indent"/>
    <w:basedOn w:val="20"/>
    <w:next w:val="47"/>
    <w:link w:val="80"/>
    <w:qFormat/>
    <w:uiPriority w:val="0"/>
    <w:pPr>
      <w:ind w:firstLine="420" w:firstLineChars="100"/>
    </w:pPr>
  </w:style>
  <w:style w:type="paragraph" w:customStyle="1" w:styleId="47">
    <w:name w:val="样式 正文首行缩进 + 宋体 小四 首行缩进:  1 字符"/>
    <w:basedOn w:val="48"/>
    <w:next w:val="1"/>
    <w:qFormat/>
    <w:uiPriority w:val="0"/>
    <w:pPr>
      <w:spacing w:after="120" w:afterLines="0" w:line="360" w:lineRule="auto"/>
      <w:ind w:firstLine="150" w:firstLineChars="150"/>
    </w:pPr>
    <w:rPr>
      <w:rFonts w:ascii="宋体" w:hAnsi="宋体"/>
      <w:sz w:val="24"/>
      <w:szCs w:val="20"/>
    </w:rPr>
  </w:style>
  <w:style w:type="paragraph" w:customStyle="1" w:styleId="48">
    <w:name w:val="正文_1"/>
    <w:next w:val="3"/>
    <w:qFormat/>
    <w:uiPriority w:val="0"/>
    <w:pPr>
      <w:widowControl w:val="0"/>
      <w:jc w:val="both"/>
    </w:pPr>
    <w:rPr>
      <w:rFonts w:ascii="Times New Roman" w:hAnsi="Times New Roman" w:eastAsia="宋体" w:cs="Calibri"/>
      <w:kern w:val="2"/>
      <w:sz w:val="21"/>
      <w:szCs w:val="21"/>
      <w:lang w:val="en-US" w:eastAsia="zh-CN" w:bidi="ar-SA"/>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Emphasis"/>
    <w:qFormat/>
    <w:uiPriority w:val="0"/>
    <w:rPr>
      <w:color w:val="CC0000"/>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paragraph" w:customStyle="1" w:styleId="58">
    <w:name w:val="PlainText"/>
    <w:basedOn w:val="1"/>
    <w:qFormat/>
    <w:uiPriority w:val="0"/>
    <w:pPr>
      <w:jc w:val="both"/>
      <w:textAlignment w:val="baseline"/>
    </w:pPr>
    <w:rPr>
      <w:rFonts w:ascii="宋体" w:hAnsi="Courier New"/>
      <w:kern w:val="2"/>
      <w:sz w:val="21"/>
      <w:szCs w:val="20"/>
      <w:lang w:val="en-US" w:eastAsia="zh-CN" w:bidi="ar-SA"/>
    </w:rPr>
  </w:style>
  <w:style w:type="character" w:customStyle="1" w:styleId="59">
    <w:name w:val=" Char Char2"/>
    <w:qFormat/>
    <w:uiPriority w:val="0"/>
    <w:rPr>
      <w:kern w:val="2"/>
      <w:sz w:val="18"/>
      <w:szCs w:val="18"/>
    </w:rPr>
  </w:style>
  <w:style w:type="character" w:customStyle="1" w:styleId="60">
    <w:name w:val=" Char Char3"/>
    <w:qFormat/>
    <w:uiPriority w:val="0"/>
    <w:rPr>
      <w:b/>
      <w:bCs/>
      <w:kern w:val="2"/>
      <w:sz w:val="32"/>
      <w:szCs w:val="32"/>
    </w:rPr>
  </w:style>
  <w:style w:type="character" w:customStyle="1" w:styleId="61">
    <w:name w:val="H3 Char"/>
    <w:qFormat/>
    <w:uiPriority w:val="0"/>
    <w:rPr>
      <w:rFonts w:eastAsia="仿宋_GB2312"/>
      <w:b/>
      <w:bCs/>
      <w:kern w:val="2"/>
      <w:sz w:val="32"/>
      <w:szCs w:val="32"/>
      <w:lang w:val="en-US" w:eastAsia="zh-CN" w:bidi="ar-SA"/>
    </w:rPr>
  </w:style>
  <w:style w:type="character" w:customStyle="1" w:styleId="62">
    <w:name w:val="15"/>
    <w:qFormat/>
    <w:uiPriority w:val="0"/>
    <w:rPr>
      <w:rFonts w:hint="default" w:ascii="Calibri" w:hAnsi="Calibri" w:eastAsia="宋体" w:cs="Times New Roman"/>
      <w:kern w:val="2"/>
      <w:sz w:val="24"/>
      <w:szCs w:val="24"/>
    </w:rPr>
  </w:style>
  <w:style w:type="character" w:customStyle="1" w:styleId="63">
    <w:name w:val="标题 1 字符"/>
    <w:link w:val="3"/>
    <w:qFormat/>
    <w:uiPriority w:val="0"/>
    <w:rPr>
      <w:rFonts w:eastAsia="宋体"/>
      <w:b/>
      <w:bCs/>
      <w:kern w:val="44"/>
      <w:sz w:val="44"/>
      <w:szCs w:val="44"/>
      <w:lang w:val="en-US" w:eastAsia="zh-CN" w:bidi="ar-SA"/>
    </w:rPr>
  </w:style>
  <w:style w:type="character" w:customStyle="1" w:styleId="64">
    <w:name w:val="标题 2 字符"/>
    <w:link w:val="4"/>
    <w:qFormat/>
    <w:uiPriority w:val="0"/>
    <w:rPr>
      <w:rFonts w:ascii="Arial" w:hAnsi="Arial" w:eastAsia="黑体"/>
      <w:b/>
      <w:bCs/>
      <w:kern w:val="2"/>
      <w:sz w:val="32"/>
      <w:szCs w:val="32"/>
      <w:lang w:val="en-US" w:eastAsia="zh-CN" w:bidi="ar-SA"/>
    </w:rPr>
  </w:style>
  <w:style w:type="character" w:customStyle="1" w:styleId="65">
    <w:name w:val="标题 3 字符"/>
    <w:link w:val="5"/>
    <w:qFormat/>
    <w:uiPriority w:val="0"/>
    <w:rPr>
      <w:rFonts w:ascii="宋体" w:hAnsi="宋体" w:eastAsia="宋体"/>
      <w:b/>
      <w:color w:val="000000"/>
      <w:sz w:val="21"/>
      <w:lang w:val="en-GB" w:eastAsia="zh-CN" w:bidi="ar-SA"/>
    </w:rPr>
  </w:style>
  <w:style w:type="character" w:customStyle="1" w:styleId="66">
    <w:name w:val="标题 4 字符"/>
    <w:link w:val="6"/>
    <w:qFormat/>
    <w:uiPriority w:val="0"/>
    <w:rPr>
      <w:rFonts w:ascii="Arial" w:hAnsi="Arial" w:eastAsia="黑体"/>
      <w:b/>
      <w:bCs/>
      <w:kern w:val="2"/>
      <w:sz w:val="28"/>
      <w:szCs w:val="28"/>
      <w:lang w:val="en-US" w:eastAsia="zh-CN" w:bidi="ar-SA"/>
    </w:rPr>
  </w:style>
  <w:style w:type="character" w:customStyle="1" w:styleId="67">
    <w:name w:val="标题 5 字符"/>
    <w:link w:val="7"/>
    <w:qFormat/>
    <w:uiPriority w:val="0"/>
    <w:rPr>
      <w:rFonts w:ascii="Calibri" w:hAnsi="Calibri" w:eastAsia="宋体"/>
      <w:b/>
      <w:bCs/>
      <w:kern w:val="2"/>
      <w:sz w:val="28"/>
      <w:szCs w:val="28"/>
      <w:lang w:bidi="ar-SA"/>
    </w:rPr>
  </w:style>
  <w:style w:type="character" w:customStyle="1" w:styleId="68">
    <w:name w:val="标题 6 字符"/>
    <w:link w:val="8"/>
    <w:qFormat/>
    <w:uiPriority w:val="0"/>
    <w:rPr>
      <w:rFonts w:ascii="Cambria" w:hAnsi="Cambria" w:eastAsia="宋体"/>
      <w:b/>
      <w:bCs/>
      <w:kern w:val="2"/>
      <w:sz w:val="24"/>
      <w:szCs w:val="24"/>
      <w:lang w:bidi="ar-SA"/>
    </w:rPr>
  </w:style>
  <w:style w:type="character" w:customStyle="1" w:styleId="69">
    <w:name w:val="标题 7 字符"/>
    <w:link w:val="9"/>
    <w:qFormat/>
    <w:uiPriority w:val="0"/>
    <w:rPr>
      <w:rFonts w:ascii="Calibri" w:hAnsi="Calibri" w:eastAsia="宋体"/>
      <w:b/>
      <w:bCs/>
      <w:kern w:val="2"/>
      <w:sz w:val="24"/>
      <w:szCs w:val="24"/>
      <w:lang w:bidi="ar-SA"/>
    </w:rPr>
  </w:style>
  <w:style w:type="character" w:customStyle="1" w:styleId="70">
    <w:name w:val="标题 8 字符"/>
    <w:link w:val="10"/>
    <w:qFormat/>
    <w:uiPriority w:val="0"/>
    <w:rPr>
      <w:rFonts w:ascii="Cambria" w:hAnsi="Cambria" w:eastAsia="宋体"/>
      <w:kern w:val="2"/>
      <w:sz w:val="24"/>
      <w:szCs w:val="24"/>
      <w:lang w:bidi="ar-SA"/>
    </w:rPr>
  </w:style>
  <w:style w:type="character" w:customStyle="1" w:styleId="71">
    <w:name w:val="标题 9 字符"/>
    <w:link w:val="11"/>
    <w:qFormat/>
    <w:uiPriority w:val="0"/>
    <w:rPr>
      <w:rFonts w:ascii="Cambria" w:hAnsi="Cambria" w:eastAsia="宋体"/>
      <w:kern w:val="2"/>
      <w:sz w:val="24"/>
      <w:szCs w:val="21"/>
      <w:lang w:bidi="ar-SA"/>
    </w:rPr>
  </w:style>
  <w:style w:type="character" w:customStyle="1" w:styleId="72">
    <w:name w:val="正文缩进 字符"/>
    <w:link w:val="14"/>
    <w:qFormat/>
    <w:uiPriority w:val="0"/>
    <w:rPr>
      <w:rFonts w:eastAsia="宋体"/>
      <w:lang w:val="en-US" w:eastAsia="zh-CN" w:bidi="ar-SA"/>
    </w:rPr>
  </w:style>
  <w:style w:type="character" w:customStyle="1" w:styleId="73">
    <w:name w:val="批注文字 字符"/>
    <w:link w:val="18"/>
    <w:qFormat/>
    <w:uiPriority w:val="99"/>
    <w:rPr>
      <w:kern w:val="2"/>
      <w:sz w:val="21"/>
      <w:szCs w:val="24"/>
    </w:rPr>
  </w:style>
  <w:style w:type="character" w:customStyle="1" w:styleId="74">
    <w:name w:val="正文文本 3 字符"/>
    <w:link w:val="19"/>
    <w:qFormat/>
    <w:uiPriority w:val="99"/>
    <w:rPr>
      <w:kern w:val="2"/>
      <w:sz w:val="16"/>
      <w:szCs w:val="16"/>
    </w:rPr>
  </w:style>
  <w:style w:type="character" w:customStyle="1" w:styleId="75">
    <w:name w:val="正文文本缩进 字符"/>
    <w:link w:val="21"/>
    <w:qFormat/>
    <w:uiPriority w:val="0"/>
    <w:rPr>
      <w:rFonts w:eastAsia="宋体"/>
      <w:kern w:val="2"/>
      <w:sz w:val="21"/>
      <w:szCs w:val="24"/>
      <w:lang w:val="en-US" w:eastAsia="zh-CN" w:bidi="ar-SA"/>
    </w:rPr>
  </w:style>
  <w:style w:type="character" w:customStyle="1" w:styleId="76">
    <w:name w:val="纯文本 字符"/>
    <w:link w:val="25"/>
    <w:qFormat/>
    <w:uiPriority w:val="0"/>
    <w:rPr>
      <w:rFonts w:ascii="宋体" w:hAnsi="Courier New" w:eastAsia="宋体"/>
      <w:kern w:val="2"/>
      <w:sz w:val="21"/>
      <w:lang w:val="en-US" w:eastAsia="zh-CN" w:bidi="ar-SA"/>
    </w:rPr>
  </w:style>
  <w:style w:type="character" w:customStyle="1" w:styleId="77">
    <w:name w:val="批注框文本 字符"/>
    <w:link w:val="30"/>
    <w:semiHidden/>
    <w:qFormat/>
    <w:uiPriority w:val="0"/>
    <w:rPr>
      <w:rFonts w:eastAsia="宋体"/>
      <w:kern w:val="2"/>
      <w:sz w:val="18"/>
      <w:szCs w:val="18"/>
      <w:lang w:val="en-US" w:eastAsia="zh-CN" w:bidi="ar-SA"/>
    </w:rPr>
  </w:style>
  <w:style w:type="character" w:customStyle="1" w:styleId="78">
    <w:name w:val="页脚 字符"/>
    <w:link w:val="31"/>
    <w:qFormat/>
    <w:uiPriority w:val="0"/>
    <w:rPr>
      <w:rFonts w:eastAsia="宋体"/>
      <w:kern w:val="2"/>
      <w:sz w:val="18"/>
      <w:szCs w:val="18"/>
      <w:lang w:val="en-US" w:eastAsia="zh-CN" w:bidi="ar-SA"/>
    </w:rPr>
  </w:style>
  <w:style w:type="character" w:customStyle="1" w:styleId="79">
    <w:name w:val="标题 字符"/>
    <w:link w:val="44"/>
    <w:qFormat/>
    <w:uiPriority w:val="0"/>
    <w:rPr>
      <w:rFonts w:ascii="Arial" w:hAnsi="Arial" w:eastAsia="黑体"/>
      <w:kern w:val="2"/>
      <w:sz w:val="24"/>
      <w:szCs w:val="32"/>
      <w:lang w:val="en-US" w:eastAsia="zh-CN" w:bidi="ar-SA"/>
    </w:rPr>
  </w:style>
  <w:style w:type="character" w:customStyle="1" w:styleId="80">
    <w:name w:val="正文文本首行缩进 字符"/>
    <w:link w:val="46"/>
    <w:qFormat/>
    <w:uiPriority w:val="0"/>
    <w:rPr>
      <w:rFonts w:eastAsia="宋体"/>
      <w:kern w:val="2"/>
      <w:sz w:val="21"/>
      <w:szCs w:val="24"/>
      <w:lang w:val="en-US" w:eastAsia="zh-CN" w:bidi="ar-SA"/>
    </w:rPr>
  </w:style>
  <w:style w:type="character" w:customStyle="1" w:styleId="81">
    <w:name w:val="表格文字 Char"/>
    <w:link w:val="82"/>
    <w:qFormat/>
    <w:locked/>
    <w:uiPriority w:val="0"/>
    <w:rPr>
      <w:bCs/>
      <w:spacing w:val="10"/>
      <w:sz w:val="24"/>
    </w:rPr>
  </w:style>
  <w:style w:type="paragraph" w:customStyle="1" w:styleId="82">
    <w:name w:val="表格文字"/>
    <w:basedOn w:val="48"/>
    <w:next w:val="20"/>
    <w:link w:val="81"/>
    <w:qFormat/>
    <w:uiPriority w:val="0"/>
    <w:pPr>
      <w:spacing w:before="25" w:after="25"/>
      <w:jc w:val="left"/>
    </w:pPr>
    <w:rPr>
      <w:bCs/>
      <w:spacing w:val="10"/>
      <w:kern w:val="0"/>
      <w:sz w:val="24"/>
      <w:szCs w:val="20"/>
    </w:rPr>
  </w:style>
  <w:style w:type="character" w:customStyle="1" w:styleId="83">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84">
    <w:name w:val="H5 Char"/>
    <w:qFormat/>
    <w:uiPriority w:val="0"/>
    <w:rPr>
      <w:b/>
      <w:bCs/>
      <w:sz w:val="28"/>
      <w:szCs w:val="28"/>
    </w:rPr>
  </w:style>
  <w:style w:type="character" w:customStyle="1" w:styleId="85">
    <w:name w:val="bold1"/>
    <w:qFormat/>
    <w:uiPriority w:val="0"/>
    <w:rPr>
      <w:rFonts w:hint="default" w:ascii="_x000B__x000C_" w:hAnsi="_x000B__x000C_"/>
      <w:b/>
      <w:bCs/>
      <w:color w:val="000000"/>
      <w:sz w:val="18"/>
      <w:szCs w:val="18"/>
    </w:rPr>
  </w:style>
  <w:style w:type="character" w:customStyle="1" w:styleId="86">
    <w:name w:val="field14"/>
    <w:qFormat/>
    <w:uiPriority w:val="0"/>
    <w:rPr>
      <w:b/>
      <w:bCs/>
    </w:rPr>
  </w:style>
  <w:style w:type="character" w:customStyle="1" w:styleId="87">
    <w:name w:val="正文(首行缩进) Char"/>
    <w:link w:val="88"/>
    <w:qFormat/>
    <w:uiPriority w:val="0"/>
    <w:rPr>
      <w:rFonts w:ascii="Arial Narrow" w:hAnsi="Arial Narrow"/>
      <w:kern w:val="2"/>
      <w:sz w:val="24"/>
      <w:szCs w:val="24"/>
      <w:lang w:bidi="ar-SA"/>
    </w:rPr>
  </w:style>
  <w:style w:type="paragraph" w:customStyle="1" w:styleId="88">
    <w:name w:val="正文(首行缩进)"/>
    <w:basedOn w:val="1"/>
    <w:link w:val="87"/>
    <w:qFormat/>
    <w:uiPriority w:val="0"/>
    <w:pPr>
      <w:spacing w:line="360" w:lineRule="auto"/>
      <w:ind w:firstLine="200" w:firstLineChars="200"/>
    </w:pPr>
    <w:rPr>
      <w:rFonts w:ascii="Arial Narrow" w:hAnsi="Arial Narrow"/>
      <w:sz w:val="24"/>
    </w:rPr>
  </w:style>
  <w:style w:type="character" w:customStyle="1" w:styleId="89">
    <w:name w:val="small"/>
    <w:qFormat/>
    <w:uiPriority w:val="0"/>
  </w:style>
  <w:style w:type="character" w:customStyle="1" w:styleId="90">
    <w:name w:val="marklong"/>
    <w:qFormat/>
    <w:uiPriority w:val="0"/>
  </w:style>
  <w:style w:type="character" w:customStyle="1" w:styleId="91">
    <w:name w:val="标书正文:  0.74 厘米 Char"/>
    <w:link w:val="92"/>
    <w:qFormat/>
    <w:uiPriority w:val="0"/>
    <w:rPr>
      <w:rFonts w:eastAsia="宋体" w:cs="宋体"/>
      <w:kern w:val="2"/>
      <w:sz w:val="24"/>
      <w:lang w:val="en-US" w:eastAsia="zh-CN" w:bidi="ar-SA"/>
    </w:rPr>
  </w:style>
  <w:style w:type="paragraph" w:customStyle="1" w:styleId="92">
    <w:name w:val="标书正文:  0.74 厘米"/>
    <w:basedOn w:val="1"/>
    <w:link w:val="91"/>
    <w:qFormat/>
    <w:uiPriority w:val="0"/>
    <w:pPr>
      <w:snapToGrid w:val="0"/>
      <w:spacing w:line="360" w:lineRule="auto"/>
      <w:ind w:firstLine="420"/>
    </w:pPr>
    <w:rPr>
      <w:rFonts w:cs="宋体"/>
      <w:sz w:val="24"/>
      <w:szCs w:val="20"/>
    </w:rPr>
  </w:style>
  <w:style w:type="character" w:customStyle="1" w:styleId="93">
    <w:name w:val="样式 正文缩进表正文正文非缩进特点body text鋘drad???ändBody Text(ch)ALT+Z... Char"/>
    <w:link w:val="94"/>
    <w:qFormat/>
    <w:uiPriority w:val="0"/>
    <w:rPr>
      <w:rFonts w:ascii="宋体" w:hAnsi="宋体" w:eastAsia="宋体"/>
      <w:kern w:val="2"/>
      <w:sz w:val="24"/>
      <w:lang w:val="en-US" w:eastAsia="zh-CN" w:bidi="ar-SA"/>
    </w:rPr>
  </w:style>
  <w:style w:type="paragraph" w:customStyle="1" w:styleId="94">
    <w:name w:val="样式 正文缩进表正文正文非缩进特点body text鋘drad???ändBody Text(ch)ALT+Z..."/>
    <w:basedOn w:val="14"/>
    <w:link w:val="93"/>
    <w:qFormat/>
    <w:uiPriority w:val="0"/>
    <w:pPr>
      <w:widowControl w:val="0"/>
      <w:autoSpaceDE w:val="0"/>
      <w:autoSpaceDN w:val="0"/>
      <w:spacing w:line="360" w:lineRule="auto"/>
      <w:ind w:firstLine="200"/>
      <w:jc w:val="both"/>
    </w:pPr>
    <w:rPr>
      <w:rFonts w:ascii="宋体" w:hAnsi="宋体"/>
      <w:kern w:val="2"/>
      <w:sz w:val="24"/>
    </w:rPr>
  </w:style>
  <w:style w:type="character" w:customStyle="1" w:styleId="95">
    <w:name w:val=" Char Char9"/>
    <w:qFormat/>
    <w:uiPriority w:val="0"/>
    <w:rPr>
      <w:rFonts w:eastAsia="宋体"/>
      <w:b/>
      <w:bCs/>
      <w:kern w:val="44"/>
      <w:sz w:val="44"/>
      <w:szCs w:val="44"/>
      <w:lang w:val="en-US" w:eastAsia="zh-CN" w:bidi="ar-SA"/>
    </w:rPr>
  </w:style>
  <w:style w:type="character" w:customStyle="1" w:styleId="96">
    <w:name w:val=" Char Char10"/>
    <w:qFormat/>
    <w:uiPriority w:val="0"/>
    <w:rPr>
      <w:rFonts w:ascii="Calibri" w:hAnsi="Calibri" w:eastAsia="宋体"/>
      <w:b/>
      <w:bCs/>
      <w:kern w:val="44"/>
      <w:sz w:val="44"/>
      <w:szCs w:val="44"/>
      <w:lang w:val="en-US" w:eastAsia="zh-CN" w:bidi="ar-SA"/>
    </w:rPr>
  </w:style>
  <w:style w:type="character" w:customStyle="1" w:styleId="97">
    <w:name w:val="标题 1 1 Char"/>
    <w:qFormat/>
    <w:uiPriority w:val="0"/>
    <w:rPr>
      <w:b/>
      <w:bCs/>
      <w:kern w:val="44"/>
      <w:sz w:val="44"/>
      <w:szCs w:val="44"/>
    </w:rPr>
  </w:style>
  <w:style w:type="character" w:customStyle="1" w:styleId="98">
    <w:name w:val=" Char Char12"/>
    <w:qFormat/>
    <w:uiPriority w:val="0"/>
    <w:rPr>
      <w:rFonts w:ascii="LucidaSans" w:hAnsi="LucidaSans" w:eastAsia="宋体" w:cs="Times New Roman"/>
      <w:b/>
      <w:color w:val="000000"/>
      <w:spacing w:val="20"/>
      <w:kern w:val="0"/>
      <w:sz w:val="20"/>
      <w:szCs w:val="20"/>
      <w:lang w:val="fr-FR"/>
    </w:rPr>
  </w:style>
  <w:style w:type="character" w:customStyle="1" w:styleId="99">
    <w:name w:val="无间隔 字符"/>
    <w:link w:val="100"/>
    <w:qFormat/>
    <w:uiPriority w:val="0"/>
    <w:rPr>
      <w:sz w:val="22"/>
      <w:szCs w:val="22"/>
      <w:lang w:val="en-US" w:eastAsia="zh-CN" w:bidi="ar-SA"/>
    </w:rPr>
  </w:style>
  <w:style w:type="paragraph" w:styleId="100">
    <w:name w:val="No Spacing"/>
    <w:link w:val="99"/>
    <w:qFormat/>
    <w:uiPriority w:val="0"/>
    <w:rPr>
      <w:rFonts w:ascii="Times New Roman" w:hAnsi="Times New Roman" w:eastAsia="宋体" w:cs="Times New Roman"/>
      <w:sz w:val="22"/>
      <w:szCs w:val="22"/>
      <w:lang w:val="en-US" w:eastAsia="zh-CN" w:bidi="ar-SA"/>
    </w:rPr>
  </w:style>
  <w:style w:type="character" w:customStyle="1" w:styleId="101">
    <w:name w:val="我的正文Z Char"/>
    <w:link w:val="102"/>
    <w:qFormat/>
    <w:uiPriority w:val="0"/>
    <w:rPr>
      <w:rFonts w:eastAsia="宋体" w:cs="宋体"/>
      <w:kern w:val="2"/>
      <w:sz w:val="24"/>
      <w:lang w:val="en-US" w:eastAsia="zh-CN" w:bidi="ar-SA"/>
    </w:rPr>
  </w:style>
  <w:style w:type="paragraph" w:customStyle="1" w:styleId="102">
    <w:name w:val="我的正文Z"/>
    <w:basedOn w:val="1"/>
    <w:link w:val="101"/>
    <w:qFormat/>
    <w:uiPriority w:val="0"/>
    <w:pPr>
      <w:spacing w:line="360" w:lineRule="auto"/>
      <w:ind w:firstLine="480" w:firstLineChars="200"/>
    </w:pPr>
    <w:rPr>
      <w:rFonts w:cs="宋体"/>
      <w:sz w:val="24"/>
      <w:szCs w:val="20"/>
    </w:rPr>
  </w:style>
  <w:style w:type="character" w:customStyle="1" w:styleId="103">
    <w:name w:val=" Char Char4"/>
    <w:qFormat/>
    <w:uiPriority w:val="0"/>
    <w:rPr>
      <w:rFonts w:eastAsia="宋体"/>
      <w:kern w:val="2"/>
      <w:sz w:val="18"/>
      <w:szCs w:val="18"/>
      <w:lang w:val="en-US" w:eastAsia="zh-CN" w:bidi="ar-SA"/>
    </w:rPr>
  </w:style>
  <w:style w:type="character" w:customStyle="1" w:styleId="104">
    <w:name w:val="正文（缩进） Char"/>
    <w:link w:val="105"/>
    <w:qFormat/>
    <w:uiPriority w:val="0"/>
    <w:rPr>
      <w:rFonts w:eastAsia="宋体"/>
      <w:sz w:val="24"/>
      <w:szCs w:val="24"/>
      <w:lang w:val="en-US" w:eastAsia="en-US" w:bidi="en-US"/>
    </w:rPr>
  </w:style>
  <w:style w:type="paragraph" w:customStyle="1" w:styleId="105">
    <w:name w:val="正文（缩进）"/>
    <w:basedOn w:val="1"/>
    <w:link w:val="104"/>
    <w:qFormat/>
    <w:uiPriority w:val="0"/>
    <w:pPr>
      <w:widowControl/>
      <w:spacing w:beforeLines="50" w:afterLines="50"/>
      <w:jc w:val="left"/>
    </w:pPr>
    <w:rPr>
      <w:kern w:val="0"/>
      <w:sz w:val="24"/>
      <w:lang w:eastAsia="en-US" w:bidi="en-US"/>
    </w:rPr>
  </w:style>
  <w:style w:type="character" w:customStyle="1" w:styleId="106">
    <w:name w:val="正文二级标题 Char"/>
    <w:qFormat/>
    <w:uiPriority w:val="0"/>
    <w:rPr>
      <w:rFonts w:ascii="Arial" w:hAnsi="Arial" w:eastAsia="黑体"/>
      <w:b/>
      <w:bCs/>
      <w:kern w:val="2"/>
      <w:sz w:val="32"/>
      <w:szCs w:val="32"/>
      <w:lang w:val="en-US" w:eastAsia="zh-CN" w:bidi="ar-SA"/>
    </w:rPr>
  </w:style>
  <w:style w:type="character" w:customStyle="1" w:styleId="107">
    <w:name w:val="我的居中T Char"/>
    <w:link w:val="108"/>
    <w:qFormat/>
    <w:uiPriority w:val="0"/>
    <w:rPr>
      <w:rFonts w:eastAsia="宋体"/>
      <w:kern w:val="2"/>
      <w:sz w:val="24"/>
      <w:szCs w:val="24"/>
      <w:lang w:val="en-US" w:eastAsia="zh-CN" w:bidi="ar-SA"/>
    </w:rPr>
  </w:style>
  <w:style w:type="paragraph" w:customStyle="1" w:styleId="108">
    <w:name w:val="我的居中T"/>
    <w:basedOn w:val="1"/>
    <w:link w:val="107"/>
    <w:qFormat/>
    <w:uiPriority w:val="0"/>
    <w:pPr>
      <w:jc w:val="center"/>
    </w:pPr>
    <w:rPr>
      <w:sz w:val="24"/>
    </w:rPr>
  </w:style>
  <w:style w:type="character" w:customStyle="1" w:styleId="109">
    <w:name w:val="H6 Char"/>
    <w:qFormat/>
    <w:uiPriority w:val="0"/>
    <w:rPr>
      <w:rFonts w:ascii="Times New Roman" w:hAnsi="Times New Roman" w:eastAsia="宋体" w:cs="Times New Roman"/>
      <w:sz w:val="28"/>
      <w:szCs w:val="20"/>
    </w:rPr>
  </w:style>
  <w:style w:type="character" w:customStyle="1" w:styleId="110">
    <w:name w:val="articlepic1"/>
    <w:qFormat/>
    <w:uiPriority w:val="0"/>
    <w:rPr>
      <w:b/>
      <w:bCs/>
      <w:sz w:val="22"/>
      <w:szCs w:val="22"/>
    </w:rPr>
  </w:style>
  <w:style w:type="character" w:customStyle="1" w:styleId="111">
    <w:name w:val=" Char Char14"/>
    <w:qFormat/>
    <w:uiPriority w:val="0"/>
    <w:rPr>
      <w:rFonts w:ascii="华文中宋" w:hAnsi="华文中宋" w:eastAsia="华文中宋" w:cs="Times New Roman"/>
      <w:b/>
      <w:bCs/>
      <w:sz w:val="28"/>
      <w:szCs w:val="21"/>
      <w:u w:val="single"/>
    </w:rPr>
  </w:style>
  <w:style w:type="character" w:customStyle="1" w:styleId="112">
    <w:name w:val="_Style 109"/>
    <w:qFormat/>
    <w:uiPriority w:val="0"/>
    <w:rPr>
      <w:b/>
      <w:bCs/>
      <w:smallCaps/>
      <w:spacing w:val="5"/>
    </w:rPr>
  </w:style>
  <w:style w:type="paragraph" w:customStyle="1" w:styleId="113">
    <w:name w:val="p0"/>
    <w:basedOn w:val="1"/>
    <w:qFormat/>
    <w:uiPriority w:val="99"/>
    <w:pPr>
      <w:widowControl/>
      <w:spacing w:line="240" w:lineRule="auto"/>
    </w:pPr>
    <w:rPr>
      <w:rFonts w:ascii="Times New Roman" w:hAnsi="Times New Roman"/>
      <w:kern w:val="0"/>
      <w:szCs w:val="21"/>
    </w:rPr>
  </w:style>
  <w:style w:type="paragraph" w:customStyle="1" w:styleId="114">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pPr>
    <w:rPr>
      <w:rFonts w:ascii="Arial" w:hAnsi="Arial" w:cs="Arial"/>
      <w:kern w:val="0"/>
      <w:sz w:val="20"/>
      <w:szCs w:val="20"/>
    </w:rPr>
  </w:style>
  <w:style w:type="paragraph" w:customStyle="1" w:styleId="115">
    <w:name w:val="保留正文"/>
    <w:basedOn w:val="20"/>
    <w:qFormat/>
    <w:uiPriority w:val="0"/>
    <w:pPr>
      <w:keepNext/>
      <w:spacing w:after="160"/>
    </w:pPr>
  </w:style>
  <w:style w:type="paragraph" w:customStyle="1" w:styleId="116">
    <w:name w:val="Style First line:  0.78 cm"/>
    <w:basedOn w:val="1"/>
    <w:qFormat/>
    <w:uiPriority w:val="0"/>
    <w:pPr>
      <w:widowControl/>
      <w:spacing w:before="120" w:after="40"/>
      <w:ind w:firstLine="440"/>
      <w:jc w:val="left"/>
    </w:pPr>
    <w:rPr>
      <w:rFonts w:ascii="Tahoma" w:hAnsi="Tahoma" w:eastAsia="微软雅黑" w:cs="宋体"/>
      <w:kern w:val="0"/>
      <w:szCs w:val="21"/>
      <w:lang w:eastAsia="en-US" w:bidi="en-US"/>
    </w:rPr>
  </w:style>
  <w:style w:type="paragraph" w:customStyle="1" w:styleId="117">
    <w:name w:val="xl43"/>
    <w:basedOn w:val="1"/>
    <w:qFormat/>
    <w:uiPriority w:val="0"/>
    <w:pPr>
      <w:widowControl/>
      <w:spacing w:before="100" w:beforeAutospacing="1" w:after="100" w:afterAutospacing="1"/>
      <w:jc w:val="center"/>
    </w:pPr>
    <w:rPr>
      <w:b/>
      <w:bCs/>
      <w:kern w:val="0"/>
      <w:sz w:val="44"/>
      <w:szCs w:val="44"/>
    </w:rPr>
  </w:style>
  <w:style w:type="paragraph" w:customStyle="1" w:styleId="118">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19">
    <w:name w:val="样式 正文（首行缩进两字） + 首行缩进:  2 字符"/>
    <w:basedOn w:val="14"/>
    <w:qFormat/>
    <w:uiPriority w:val="0"/>
    <w:pPr>
      <w:widowControl w:val="0"/>
      <w:spacing w:line="360" w:lineRule="auto"/>
      <w:ind w:firstLine="480"/>
      <w:jc w:val="both"/>
    </w:pPr>
    <w:rPr>
      <w:kern w:val="2"/>
      <w:sz w:val="24"/>
    </w:rPr>
  </w:style>
  <w:style w:type="paragraph" w:customStyle="1" w:styleId="120">
    <w:name w:val="_Style 43"/>
    <w:basedOn w:val="1"/>
    <w:qFormat/>
    <w:uiPriority w:val="0"/>
    <w:rPr>
      <w:sz w:val="24"/>
    </w:rPr>
  </w:style>
  <w:style w:type="paragraph" w:customStyle="1" w:styleId="121">
    <w:name w:val="font1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2">
    <w:name w:val="题注5"/>
    <w:basedOn w:val="1"/>
    <w:next w:val="15"/>
    <w:qFormat/>
    <w:uiPriority w:val="0"/>
    <w:pPr>
      <w:tabs>
        <w:tab w:val="left" w:pos="720"/>
      </w:tabs>
      <w:spacing w:line="360" w:lineRule="auto"/>
      <w:ind w:left="720" w:hanging="720"/>
    </w:pPr>
    <w:rPr>
      <w:b/>
      <w:color w:val="000000"/>
      <w:sz w:val="28"/>
      <w:szCs w:val="28"/>
    </w:rPr>
  </w:style>
  <w:style w:type="paragraph" w:customStyle="1" w:styleId="12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标准正文"/>
    <w:basedOn w:val="1"/>
    <w:qFormat/>
    <w:uiPriority w:val="0"/>
    <w:pPr>
      <w:spacing w:before="156" w:after="156" w:line="360" w:lineRule="auto"/>
      <w:ind w:firstLine="480" w:firstLineChars="200"/>
    </w:pPr>
    <w:rPr>
      <w:rFonts w:cs="宋体"/>
      <w:sz w:val="24"/>
      <w:szCs w:val="20"/>
    </w:rPr>
  </w:style>
  <w:style w:type="paragraph" w:customStyle="1" w:styleId="126">
    <w:name w:val="正文_0_0_3_0"/>
    <w:qFormat/>
    <w:uiPriority w:val="99"/>
    <w:pPr>
      <w:widowControl w:val="0"/>
      <w:jc w:val="both"/>
    </w:pPr>
    <w:rPr>
      <w:rFonts w:ascii="Times New Roman" w:hAnsi="Times New Roman" w:eastAsia="等线" w:cs="Times New Roman"/>
      <w:color w:val="0000FF"/>
      <w:kern w:val="2"/>
      <w:sz w:val="24"/>
      <w:szCs w:val="24"/>
      <w:lang w:val="en-US" w:eastAsia="zh-CN" w:bidi="ar-SA"/>
    </w:rPr>
  </w:style>
  <w:style w:type="paragraph" w:customStyle="1" w:styleId="127">
    <w:name w:val="font6"/>
    <w:basedOn w:val="1"/>
    <w:qFormat/>
    <w:uiPriority w:val="0"/>
    <w:pPr>
      <w:widowControl/>
      <w:spacing w:before="100" w:beforeAutospacing="1" w:after="100" w:afterAutospacing="1"/>
      <w:jc w:val="left"/>
    </w:pPr>
    <w:rPr>
      <w:rFonts w:ascii="Arial" w:hAnsi="Arial" w:cs="Arial"/>
      <w:color w:val="000000"/>
      <w:kern w:val="0"/>
      <w:sz w:val="24"/>
    </w:rPr>
  </w:style>
  <w:style w:type="paragraph" w:customStyle="1" w:styleId="128">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Arial" w:hAnsi="Arial" w:cs="Arial"/>
      <w:b/>
      <w:bCs/>
      <w:color w:val="000000"/>
      <w:kern w:val="0"/>
      <w:sz w:val="20"/>
      <w:szCs w:val="20"/>
    </w:rPr>
  </w:style>
  <w:style w:type="paragraph" w:customStyle="1" w:styleId="129">
    <w:name w:val="列出段落_0_0"/>
    <w:basedOn w:val="1"/>
    <w:qFormat/>
    <w:uiPriority w:val="34"/>
    <w:pPr>
      <w:spacing w:line="240" w:lineRule="auto"/>
      <w:ind w:firstLine="420"/>
    </w:pPr>
    <w:rPr>
      <w:rFonts w:ascii="Calibri" w:hAnsi="Calibri"/>
      <w:szCs w:val="22"/>
    </w:rPr>
  </w:style>
  <w:style w:type="paragraph" w:customStyle="1" w:styleId="13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1"/>
    </w:rPr>
  </w:style>
  <w:style w:type="paragraph" w:customStyle="1" w:styleId="131">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pPr>
    <w:rPr>
      <w:rFonts w:ascii="宋体" w:hAnsi="宋体" w:cs="宋体"/>
      <w:kern w:val="0"/>
      <w:sz w:val="20"/>
      <w:szCs w:val="20"/>
    </w:rPr>
  </w:style>
  <w:style w:type="paragraph" w:customStyle="1" w:styleId="132">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left"/>
    </w:pPr>
    <w:rPr>
      <w:rFonts w:ascii="Arial" w:hAnsi="Arial" w:cs="Arial"/>
      <w:b/>
      <w:bCs/>
      <w:kern w:val="0"/>
      <w:sz w:val="20"/>
      <w:szCs w:val="20"/>
    </w:rPr>
  </w:style>
  <w:style w:type="paragraph" w:customStyle="1" w:styleId="13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34">
    <w:name w:val="SF表头文字"/>
    <w:basedOn w:val="1"/>
    <w:qFormat/>
    <w:uiPriority w:val="0"/>
    <w:pPr>
      <w:spacing w:line="240" w:lineRule="exact"/>
      <w:jc w:val="center"/>
    </w:pPr>
    <w:rPr>
      <w:rFonts w:ascii="Century Gothic" w:hAnsi="Century Gothic"/>
      <w:b/>
      <w:w w:val="80"/>
      <w:sz w:val="18"/>
    </w:rPr>
  </w:style>
  <w:style w:type="paragraph" w:customStyle="1" w:styleId="135">
    <w:name w:val="Char Char Char Char"/>
    <w:basedOn w:val="1"/>
    <w:qFormat/>
    <w:uiPriority w:val="0"/>
    <w:pPr>
      <w:widowControl/>
      <w:spacing w:after="160" w:line="240" w:lineRule="exact"/>
      <w:jc w:val="left"/>
    </w:pPr>
  </w:style>
  <w:style w:type="paragraph" w:customStyle="1" w:styleId="136">
    <w:name w:val="Char1 Char Char Char Char Char Char Char Char Char Char Char Char"/>
    <w:basedOn w:val="1"/>
    <w:qFormat/>
    <w:uiPriority w:val="0"/>
    <w:rPr>
      <w:rFonts w:ascii="Tahoma" w:hAnsi="Tahoma"/>
      <w:sz w:val="24"/>
      <w:szCs w:val="20"/>
    </w:rPr>
  </w:style>
  <w:style w:type="paragraph" w:customStyle="1" w:styleId="137">
    <w:name w:val="表格"/>
    <w:basedOn w:val="1"/>
    <w:next w:val="1"/>
    <w:qFormat/>
    <w:uiPriority w:val="0"/>
    <w:pPr>
      <w:widowControl/>
      <w:spacing w:beforeLines="50"/>
      <w:jc w:val="left"/>
    </w:pPr>
    <w:rPr>
      <w:kern w:val="0"/>
      <w:lang w:val="en-GB" w:eastAsia="en-US"/>
    </w:rPr>
  </w:style>
  <w:style w:type="paragraph" w:customStyle="1" w:styleId="13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pPr>
    <w:rPr>
      <w:rFonts w:ascii="宋体" w:hAnsi="宋体" w:cs="宋体"/>
      <w:kern w:val="0"/>
      <w:sz w:val="20"/>
      <w:szCs w:val="20"/>
    </w:rPr>
  </w:style>
  <w:style w:type="paragraph" w:customStyle="1" w:styleId="139">
    <w:name w:val="表格，Alt+T"/>
    <w:basedOn w:val="1"/>
    <w:qFormat/>
    <w:uiPriority w:val="0"/>
    <w:pPr>
      <w:overflowPunct w:val="0"/>
      <w:autoSpaceDE w:val="0"/>
      <w:autoSpaceDN w:val="0"/>
      <w:adjustRightInd w:val="0"/>
      <w:spacing w:line="0" w:lineRule="atLeast"/>
      <w:jc w:val="left"/>
      <w:textAlignment w:val="baseline"/>
    </w:pPr>
    <w:rPr>
      <w:rFonts w:ascii="宋体"/>
      <w:kern w:val="0"/>
      <w:szCs w:val="20"/>
    </w:rPr>
  </w:style>
  <w:style w:type="paragraph" w:customStyle="1" w:styleId="140">
    <w:name w:val="msolistparagraph"/>
    <w:basedOn w:val="1"/>
    <w:qFormat/>
    <w:uiPriority w:val="0"/>
    <w:pPr>
      <w:ind w:firstLine="420" w:firstLineChars="200"/>
    </w:pPr>
    <w:rPr>
      <w:rFonts w:ascii="Calibri" w:hAnsi="Calibri" w:eastAsia="宋体" w:cs="Times New Roman"/>
    </w:rPr>
  </w:style>
  <w:style w:type="paragraph" w:customStyle="1" w:styleId="141">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Arial" w:hAnsi="Arial" w:cs="Arial"/>
      <w:kern w:val="0"/>
      <w:sz w:val="20"/>
      <w:szCs w:val="20"/>
    </w:rPr>
  </w:style>
  <w:style w:type="paragraph" w:customStyle="1" w:styleId="14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宋体" w:hAnsi="宋体" w:cs="宋体"/>
      <w:color w:val="000000"/>
      <w:kern w:val="0"/>
      <w:sz w:val="20"/>
      <w:szCs w:val="20"/>
    </w:rPr>
  </w:style>
  <w:style w:type="paragraph" w:customStyle="1" w:styleId="143">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Arial" w:hAnsi="Arial" w:cs="Arial"/>
      <w:b/>
      <w:bCs/>
      <w:color w:val="000000"/>
      <w:kern w:val="0"/>
      <w:sz w:val="20"/>
      <w:szCs w:val="20"/>
    </w:rPr>
  </w:style>
  <w:style w:type="paragraph" w:customStyle="1" w:styleId="144">
    <w:name w:val="tabletext"/>
    <w:basedOn w:val="1"/>
    <w:qFormat/>
    <w:uiPriority w:val="0"/>
    <w:pPr>
      <w:widowControl/>
      <w:spacing w:line="300" w:lineRule="atLeast"/>
      <w:jc w:val="left"/>
    </w:pPr>
    <w:rPr>
      <w:rFonts w:ascii="宋体" w:hAnsi="宋体"/>
      <w:kern w:val="0"/>
      <w:sz w:val="18"/>
      <w:szCs w:val="18"/>
    </w:rPr>
  </w:style>
  <w:style w:type="paragraph" w:customStyle="1" w:styleId="14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46">
    <w:name w:val="默认段落字体 Para Char Char Char Char"/>
    <w:basedOn w:val="1"/>
    <w:qFormat/>
    <w:uiPriority w:val="0"/>
    <w:rPr>
      <w:sz w:val="24"/>
    </w:rPr>
  </w:style>
  <w:style w:type="paragraph" w:customStyle="1" w:styleId="147">
    <w:name w:val="正文_0_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48">
    <w:name w:val="font21"/>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49">
    <w:name w:val="列表段落1"/>
    <w:basedOn w:val="1"/>
    <w:qFormat/>
    <w:uiPriority w:val="0"/>
    <w:pPr>
      <w:ind w:firstLine="420" w:firstLineChars="200"/>
    </w:pPr>
  </w:style>
  <w:style w:type="paragraph" w:customStyle="1" w:styleId="150">
    <w:name w:val="Table Paragraph"/>
    <w:basedOn w:val="1"/>
    <w:qFormat/>
    <w:uiPriority w:val="1"/>
    <w:rPr>
      <w:rFonts w:ascii="宋体" w:hAnsi="宋体" w:eastAsia="宋体" w:cs="宋体"/>
    </w:rPr>
  </w:style>
  <w:style w:type="paragraph" w:customStyle="1" w:styleId="15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right"/>
    </w:pPr>
    <w:rPr>
      <w:rFonts w:ascii="Arial" w:hAnsi="Arial" w:cs="Arial"/>
      <w:b/>
      <w:bCs/>
      <w:color w:val="000000"/>
      <w:kern w:val="0"/>
      <w:sz w:val="20"/>
      <w:szCs w:val="20"/>
    </w:rPr>
  </w:style>
  <w:style w:type="paragraph" w:customStyle="1" w:styleId="152">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宋体" w:hAnsi="宋体" w:cs="宋体"/>
      <w:color w:val="000000"/>
      <w:kern w:val="0"/>
      <w:sz w:val="20"/>
      <w:szCs w:val="20"/>
    </w:rPr>
  </w:style>
  <w:style w:type="paragraph" w:customStyle="1" w:styleId="153">
    <w:name w:val="正文_9"/>
    <w:qFormat/>
    <w:uiPriority w:val="0"/>
    <w:pPr>
      <w:widowControl w:val="0"/>
      <w:jc w:val="both"/>
    </w:pPr>
    <w:rPr>
      <w:rFonts w:ascii="等线" w:hAnsi="等线" w:eastAsia="等线" w:cs="Times New Roman"/>
      <w:kern w:val="2"/>
      <w:sz w:val="21"/>
      <w:szCs w:val="22"/>
      <w:lang w:val="en-US" w:eastAsia="zh-CN" w:bidi="ar-SA"/>
    </w:rPr>
  </w:style>
  <w:style w:type="paragraph" w:customStyle="1" w:styleId="154">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color w:val="000000"/>
      <w:kern w:val="0"/>
      <w:sz w:val="20"/>
      <w:szCs w:val="20"/>
    </w:rPr>
  </w:style>
  <w:style w:type="paragraph" w:customStyle="1" w:styleId="155">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pPr>
    <w:rPr>
      <w:rFonts w:ascii="宋体" w:hAnsi="宋体" w:cs="宋体"/>
      <w:b/>
      <w:bCs/>
      <w:kern w:val="0"/>
      <w:sz w:val="20"/>
      <w:szCs w:val="20"/>
    </w:rPr>
  </w:style>
  <w:style w:type="paragraph" w:customStyle="1" w:styleId="156">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color w:val="000000"/>
      <w:kern w:val="0"/>
      <w:sz w:val="20"/>
      <w:szCs w:val="20"/>
    </w:rPr>
  </w:style>
  <w:style w:type="paragraph" w:customStyle="1" w:styleId="157">
    <w:name w:val="_Style 5"/>
    <w:basedOn w:val="1"/>
    <w:qFormat/>
    <w:uiPriority w:val="0"/>
    <w:pPr>
      <w:ind w:firstLine="420" w:firstLineChars="200"/>
    </w:pPr>
  </w:style>
  <w:style w:type="paragraph" w:customStyle="1" w:styleId="158">
    <w:name w:val="默认段落字体 Para Char Char Char Char Char Char Char"/>
    <w:basedOn w:val="1"/>
    <w:qFormat/>
    <w:uiPriority w:val="0"/>
    <w:rPr>
      <w:rFonts w:ascii="Tahoma" w:hAnsi="Tahoma"/>
      <w:sz w:val="24"/>
      <w:szCs w:val="20"/>
    </w:rPr>
  </w:style>
  <w:style w:type="paragraph" w:customStyle="1" w:styleId="159">
    <w:name w:val="font20"/>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60">
    <w:name w:val=" Char1 Char Char Char Char Char Char Char Char Char Char Char Char"/>
    <w:basedOn w:val="1"/>
    <w:qFormat/>
    <w:uiPriority w:val="0"/>
    <w:rPr>
      <w:rFonts w:ascii="Tahoma" w:hAnsi="Tahoma"/>
      <w:sz w:val="24"/>
      <w:szCs w:val="20"/>
    </w:rPr>
  </w:style>
  <w:style w:type="paragraph" w:customStyle="1" w:styleId="161">
    <w:name w:val="正文表格"/>
    <w:basedOn w:val="1"/>
    <w:qFormat/>
    <w:uiPriority w:val="0"/>
    <w:pPr>
      <w:adjustRightInd w:val="0"/>
      <w:spacing w:before="40" w:after="40"/>
      <w:textAlignment w:val="baseline"/>
    </w:pPr>
    <w:rPr>
      <w:kern w:val="0"/>
      <w:sz w:val="24"/>
      <w:szCs w:val="20"/>
    </w:rPr>
  </w:style>
  <w:style w:type="paragraph" w:customStyle="1" w:styleId="162">
    <w:name w:val="font10"/>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163">
    <w:name w:val="font18"/>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4">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pPr>
    <w:rPr>
      <w:rFonts w:ascii="Arial" w:hAnsi="Arial" w:cs="Arial"/>
      <w:kern w:val="0"/>
      <w:sz w:val="20"/>
      <w:szCs w:val="20"/>
    </w:rPr>
  </w:style>
  <w:style w:type="paragraph" w:customStyle="1" w:styleId="165">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6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宋体" w:hAnsi="宋体" w:cs="宋体"/>
      <w:kern w:val="0"/>
      <w:sz w:val="20"/>
      <w:szCs w:val="20"/>
    </w:rPr>
  </w:style>
  <w:style w:type="paragraph" w:customStyle="1" w:styleId="167">
    <w:name w:val="font16"/>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168">
    <w:name w:val="正文 首行缩进:  2 字符 Char"/>
    <w:basedOn w:val="1"/>
    <w:qFormat/>
    <w:uiPriority w:val="0"/>
    <w:pPr>
      <w:spacing w:line="360" w:lineRule="auto"/>
      <w:ind w:firstLine="480"/>
    </w:pPr>
    <w:rPr>
      <w:sz w:val="24"/>
      <w:szCs w:val="20"/>
    </w:rPr>
  </w:style>
  <w:style w:type="paragraph" w:customStyle="1" w:styleId="169">
    <w:name w:val="样式1"/>
    <w:basedOn w:val="6"/>
    <w:next w:val="6"/>
    <w:qFormat/>
    <w:uiPriority w:val="0"/>
    <w:pPr>
      <w:numPr>
        <w:ilvl w:val="3"/>
        <w:numId w:val="0"/>
      </w:numPr>
      <w:tabs>
        <w:tab w:val="left" w:pos="864"/>
        <w:tab w:val="left" w:pos="1680"/>
      </w:tabs>
      <w:ind w:left="1680" w:hanging="420"/>
    </w:pPr>
    <w:rPr>
      <w:rFonts w:ascii="Cambria" w:hAnsi="Cambria"/>
    </w:rPr>
  </w:style>
  <w:style w:type="paragraph" w:customStyle="1" w:styleId="17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正文_4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2">
    <w:name w:val="font12"/>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173">
    <w:name w:val="小标题"/>
    <w:basedOn w:val="1"/>
    <w:next w:val="14"/>
    <w:qFormat/>
    <w:uiPriority w:val="0"/>
    <w:pPr>
      <w:tabs>
        <w:tab w:val="left" w:pos="420"/>
      </w:tabs>
      <w:spacing w:before="25" w:beforeLines="25" w:after="25" w:afterLines="25"/>
      <w:ind w:left="420" w:hanging="420"/>
    </w:pPr>
    <w:rPr>
      <w:rFonts w:ascii="Arial" w:hAnsi="Arial" w:eastAsia="黑体"/>
      <w:b/>
      <w:sz w:val="28"/>
    </w:rPr>
  </w:style>
  <w:style w:type="paragraph" w:customStyle="1" w:styleId="174">
    <w:name w:val="样式 正文首行缩进 + 首行缩进:  2 字符"/>
    <w:basedOn w:val="46"/>
    <w:qFormat/>
    <w:uiPriority w:val="0"/>
    <w:pPr>
      <w:spacing w:after="0" w:line="360" w:lineRule="auto"/>
      <w:ind w:firstLine="200" w:firstLineChars="200"/>
    </w:pPr>
    <w:rPr>
      <w:rFonts w:cs="宋体"/>
      <w:sz w:val="24"/>
      <w:szCs w:val="20"/>
    </w:rPr>
  </w:style>
  <w:style w:type="paragraph" w:customStyle="1" w:styleId="175">
    <w:name w:val="办公自动化专用正文"/>
    <w:basedOn w:val="1"/>
    <w:qFormat/>
    <w:uiPriority w:val="0"/>
    <w:pPr>
      <w:spacing w:line="500" w:lineRule="atLeast"/>
      <w:ind w:firstLine="624"/>
    </w:pPr>
    <w:rPr>
      <w:rFonts w:eastAsia="楷体_GB2312"/>
      <w:sz w:val="32"/>
      <w:szCs w:val="20"/>
    </w:rPr>
  </w:style>
  <w:style w:type="paragraph" w:customStyle="1" w:styleId="176">
    <w:name w:val=" Char"/>
    <w:basedOn w:val="1"/>
    <w:qFormat/>
    <w:uiPriority w:val="0"/>
    <w:rPr>
      <w:rFonts w:ascii="Tahoma" w:hAnsi="Tahoma"/>
      <w:sz w:val="24"/>
      <w:szCs w:val="20"/>
    </w:rPr>
  </w:style>
  <w:style w:type="paragraph" w:customStyle="1" w:styleId="177">
    <w:name w:val="font17"/>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78">
    <w:name w:val="题注4"/>
    <w:basedOn w:val="1"/>
    <w:next w:val="15"/>
    <w:qFormat/>
    <w:uiPriority w:val="0"/>
    <w:pPr>
      <w:snapToGrid w:val="0"/>
      <w:spacing w:line="360" w:lineRule="auto"/>
      <w:ind w:left="480" w:leftChars="29" w:right="-108" w:hanging="419" w:hangingChars="174"/>
      <w:jc w:val="center"/>
    </w:pPr>
    <w:rPr>
      <w:b/>
      <w:bCs/>
      <w:color w:val="000000"/>
      <w:szCs w:val="21"/>
      <w:lang w:val="en-GB"/>
    </w:rPr>
  </w:style>
  <w:style w:type="paragraph" w:customStyle="1" w:styleId="179">
    <w:name w:val="xl73"/>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18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Arial" w:hAnsi="Arial" w:cs="Arial"/>
      <w:color w:val="000000"/>
      <w:kern w:val="0"/>
      <w:sz w:val="20"/>
      <w:szCs w:val="20"/>
    </w:rPr>
  </w:style>
  <w:style w:type="paragraph" w:customStyle="1" w:styleId="181">
    <w:name w:val="font2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183">
    <w:name w:val="列出段落1"/>
    <w:basedOn w:val="1"/>
    <w:unhideWhenUsed/>
    <w:qFormat/>
    <w:uiPriority w:val="34"/>
    <w:pPr>
      <w:spacing w:beforeLines="0" w:afterLines="0"/>
      <w:ind w:firstLine="420" w:firstLineChars="200"/>
    </w:pPr>
    <w:rPr>
      <w:rFonts w:hint="default"/>
      <w:sz w:val="21"/>
    </w:rPr>
  </w:style>
  <w:style w:type="paragraph" w:customStyle="1" w:styleId="18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6">
    <w:name w:val="默认段落字体 Para Char"/>
    <w:basedOn w:val="1"/>
    <w:qFormat/>
    <w:uiPriority w:val="0"/>
    <w:rPr>
      <w:rFonts w:ascii="Tahoma" w:hAnsi="Tahoma"/>
      <w:sz w:val="24"/>
      <w:szCs w:val="20"/>
    </w:rPr>
  </w:style>
  <w:style w:type="paragraph" w:customStyle="1" w:styleId="187">
    <w:name w:val="Char1"/>
    <w:basedOn w:val="1"/>
    <w:qFormat/>
    <w:uiPriority w:val="0"/>
    <w:pPr>
      <w:tabs>
        <w:tab w:val="left" w:pos="840"/>
      </w:tabs>
      <w:ind w:left="840" w:hanging="420"/>
    </w:pPr>
    <w:rPr>
      <w:sz w:val="24"/>
    </w:rPr>
  </w:style>
  <w:style w:type="paragraph" w:customStyle="1" w:styleId="188">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89">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宋体" w:hAnsi="宋体" w:cs="宋体"/>
      <w:kern w:val="0"/>
      <w:sz w:val="20"/>
      <w:szCs w:val="20"/>
    </w:rPr>
  </w:style>
  <w:style w:type="paragraph" w:customStyle="1" w:styleId="190">
    <w:name w:val="题注3"/>
    <w:basedOn w:val="1"/>
    <w:next w:val="15"/>
    <w:qFormat/>
    <w:uiPriority w:val="0"/>
    <w:pPr>
      <w:ind w:left="-107" w:leftChars="-51" w:firstLine="1"/>
      <w:jc w:val="center"/>
    </w:pPr>
    <w:rPr>
      <w:rFonts w:eastAsia="华文中宋"/>
      <w:b/>
      <w:color w:val="0000FF"/>
      <w:sz w:val="32"/>
    </w:rPr>
  </w:style>
  <w:style w:type="paragraph" w:customStyle="1" w:styleId="191">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2">
    <w:name w:val="_Style 189"/>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93">
    <w:name w:val="样式 标题 1 + 居中 段前: 7.8 磅"/>
    <w:basedOn w:val="3"/>
    <w:qFormat/>
    <w:uiPriority w:val="0"/>
    <w:pPr>
      <w:tabs>
        <w:tab w:val="left" w:pos="987"/>
      </w:tabs>
      <w:spacing w:before="156" w:line="576" w:lineRule="auto"/>
      <w:ind w:left="987" w:hanging="420"/>
      <w:jc w:val="center"/>
    </w:pPr>
    <w:rPr>
      <w:rFonts w:cs="宋体"/>
      <w:szCs w:val="20"/>
    </w:rPr>
  </w:style>
  <w:style w:type="paragraph" w:customStyle="1" w:styleId="194">
    <w:name w:val="Miaoshu-1"/>
    <w:basedOn w:val="1"/>
    <w:qFormat/>
    <w:uiPriority w:val="0"/>
    <w:pPr>
      <w:tabs>
        <w:tab w:val="left" w:pos="1271"/>
      </w:tabs>
      <w:spacing w:before="40" w:after="40" w:line="280" w:lineRule="exact"/>
      <w:ind w:left="1271" w:hanging="420"/>
    </w:pPr>
    <w:rPr>
      <w:szCs w:val="21"/>
    </w:rPr>
  </w:style>
  <w:style w:type="paragraph" w:customStyle="1" w:styleId="19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Arial" w:hAnsi="Arial" w:cs="Arial"/>
      <w:kern w:val="0"/>
      <w:sz w:val="20"/>
      <w:szCs w:val="20"/>
    </w:rPr>
  </w:style>
  <w:style w:type="paragraph" w:customStyle="1" w:styleId="196">
    <w:name w:val="font9"/>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19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Arial" w:hAnsi="Arial" w:cs="Arial"/>
      <w:kern w:val="0"/>
      <w:sz w:val="20"/>
      <w:szCs w:val="20"/>
    </w:rPr>
  </w:style>
  <w:style w:type="paragraph" w:customStyle="1" w:styleId="198">
    <w:name w:val="UserStyle_30"/>
    <w:basedOn w:val="1"/>
    <w:qFormat/>
    <w:uiPriority w:val="0"/>
    <w:pPr>
      <w:keepNext/>
      <w:spacing w:before="60" w:after="60" w:line="300" w:lineRule="auto"/>
      <w:jc w:val="center"/>
      <w:textAlignment w:val="center"/>
    </w:pPr>
    <w:rPr>
      <w:rFonts w:ascii="Times New Roman" w:hAnsi="Times New Roman" w:eastAsia="宋体"/>
      <w:spacing w:val="20"/>
      <w:kern w:val="0"/>
      <w:sz w:val="24"/>
      <w:szCs w:val="20"/>
      <w:lang w:bidi="ar-SA"/>
    </w:rPr>
  </w:style>
  <w:style w:type="paragraph" w:customStyle="1" w:styleId="199">
    <w:name w:val="正文_5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0">
    <w:name w:val="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01">
    <w:name w:val="样式 宋体 首行缩进:  0.74 厘米"/>
    <w:basedOn w:val="1"/>
    <w:qFormat/>
    <w:uiPriority w:val="0"/>
    <w:pPr>
      <w:spacing w:line="360" w:lineRule="auto"/>
      <w:ind w:firstLine="420"/>
    </w:pPr>
    <w:rPr>
      <w:rFonts w:ascii="宋体" w:cs="宋体"/>
      <w:kern w:val="0"/>
      <w:sz w:val="24"/>
      <w:szCs w:val="20"/>
    </w:rPr>
  </w:style>
  <w:style w:type="paragraph" w:customStyle="1" w:styleId="202">
    <w:name w:val="font22"/>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03">
    <w:name w:val=" Char1"/>
    <w:basedOn w:val="1"/>
    <w:qFormat/>
    <w:uiPriority w:val="0"/>
    <w:pPr>
      <w:widowControl/>
      <w:spacing w:after="160" w:line="240" w:lineRule="exact"/>
      <w:jc w:val="left"/>
    </w:pPr>
    <w:rPr>
      <w:rFonts w:ascii="Verdana" w:hAnsi="Verdana"/>
      <w:kern w:val="0"/>
      <w:szCs w:val="20"/>
      <w:lang w:eastAsia="en-US"/>
    </w:rPr>
  </w:style>
  <w:style w:type="paragraph" w:customStyle="1" w:styleId="204">
    <w:name w:val="_Style 14"/>
    <w:qFormat/>
    <w:uiPriority w:val="1"/>
    <w:rPr>
      <w:rFonts w:ascii="Calibri" w:hAnsi="Calibri" w:eastAsia="宋体" w:cs="Times New Roman"/>
      <w:sz w:val="22"/>
      <w:szCs w:val="22"/>
      <w:lang w:val="en-US" w:eastAsia="zh-CN" w:bidi="ar-SA"/>
    </w:rPr>
  </w:style>
  <w:style w:type="paragraph" w:customStyle="1" w:styleId="205">
    <w:name w:val="List Paragraph1"/>
    <w:basedOn w:val="1"/>
    <w:qFormat/>
    <w:uiPriority w:val="34"/>
    <w:pPr>
      <w:ind w:firstLine="420" w:firstLineChars="200"/>
    </w:pPr>
  </w:style>
  <w:style w:type="paragraph" w:customStyle="1" w:styleId="206">
    <w:name w:val="font2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7">
    <w:name w:val="默认段落字体 Para Char Char"/>
    <w:basedOn w:val="1"/>
    <w:qFormat/>
    <w:uiPriority w:val="0"/>
    <w:pPr>
      <w:adjustRightInd w:val="0"/>
      <w:spacing w:line="360" w:lineRule="auto"/>
    </w:pPr>
    <w:rPr>
      <w:kern w:val="0"/>
      <w:sz w:val="24"/>
      <w:szCs w:val="20"/>
    </w:rPr>
  </w:style>
  <w:style w:type="paragraph" w:customStyle="1" w:styleId="208">
    <w:name w:val="font13"/>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209">
    <w:name w:val=" Char1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10">
    <w:name w:val="书籍标题1"/>
    <w:basedOn w:val="1"/>
    <w:next w:val="1"/>
    <w:qFormat/>
    <w:uiPriority w:val="0"/>
    <w:pPr>
      <w:pageBreakBefore/>
      <w:widowControl/>
      <w:numPr>
        <w:ilvl w:val="0"/>
        <w:numId w:val="1"/>
      </w:numPr>
      <w:spacing w:beforeLines="200" w:afterLines="200"/>
      <w:ind w:left="0"/>
      <w:jc w:val="center"/>
      <w:outlineLvl w:val="0"/>
    </w:pPr>
    <w:rPr>
      <w:rFonts w:eastAsia="黑体"/>
      <w:b/>
      <w:bCs/>
      <w:spacing w:val="20"/>
      <w:kern w:val="44"/>
      <w:sz w:val="44"/>
      <w:szCs w:val="20"/>
    </w:rPr>
  </w:style>
  <w:style w:type="paragraph" w:customStyle="1" w:styleId="211">
    <w:name w:val="font15"/>
    <w:basedOn w:val="1"/>
    <w:qFormat/>
    <w:uiPriority w:val="0"/>
    <w:pPr>
      <w:widowControl/>
      <w:spacing w:before="100" w:beforeAutospacing="1" w:after="100" w:afterAutospacing="1"/>
      <w:jc w:val="left"/>
    </w:pPr>
    <w:rPr>
      <w:rFonts w:ascii="Arial" w:hAnsi="Arial" w:cs="Arial"/>
      <w:b/>
      <w:bCs/>
      <w:color w:val="000000"/>
      <w:kern w:val="0"/>
      <w:sz w:val="20"/>
      <w:szCs w:val="20"/>
    </w:rPr>
  </w:style>
  <w:style w:type="paragraph" w:customStyle="1" w:styleId="212">
    <w:name w:val="font1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13">
    <w:name w:val="_Style 210"/>
    <w:unhideWhenUsed/>
    <w:qFormat/>
    <w:uiPriority w:val="99"/>
    <w:rPr>
      <w:rFonts w:ascii="Times New Roman" w:hAnsi="Times New Roman" w:eastAsia="宋体" w:cs="Times New Roman"/>
      <w:kern w:val="2"/>
      <w:sz w:val="21"/>
      <w:szCs w:val="24"/>
      <w:lang w:val="en-US" w:eastAsia="zh-CN" w:bidi="ar-SA"/>
    </w:rPr>
  </w:style>
  <w:style w:type="paragraph" w:customStyle="1" w:styleId="2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6">
    <w:name w:val="题注6"/>
    <w:basedOn w:val="1"/>
    <w:next w:val="15"/>
    <w:qFormat/>
    <w:uiPriority w:val="0"/>
    <w:pPr>
      <w:tabs>
        <w:tab w:val="left" w:pos="720"/>
      </w:tabs>
      <w:ind w:left="720"/>
    </w:pPr>
    <w:rPr>
      <w:bCs/>
      <w:color w:val="FF0000"/>
      <w:szCs w:val="21"/>
      <w:lang w:val="en-GB"/>
    </w:rPr>
  </w:style>
  <w:style w:type="paragraph" w:customStyle="1" w:styleId="217">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218">
    <w:name w:val="Char Char Char"/>
    <w:basedOn w:val="1"/>
    <w:qFormat/>
    <w:uiPriority w:val="0"/>
    <w:rPr>
      <w:rFonts w:ascii="Tahoma" w:hAnsi="Tahoma"/>
      <w:sz w:val="24"/>
      <w:szCs w:val="20"/>
    </w:rPr>
  </w:style>
  <w:style w:type="paragraph" w:customStyle="1" w:styleId="219">
    <w:name w:val="Char Char Char1"/>
    <w:basedOn w:val="1"/>
    <w:qFormat/>
    <w:uiPriority w:val="0"/>
    <w:rPr>
      <w:rFonts w:ascii="Tahoma" w:hAnsi="Tahoma"/>
      <w:sz w:val="24"/>
      <w:szCs w:val="20"/>
    </w:rPr>
  </w:style>
  <w:style w:type="paragraph" w:customStyle="1" w:styleId="220">
    <w:name w:val="内容with编号"/>
    <w:basedOn w:val="1"/>
    <w:qFormat/>
    <w:uiPriority w:val="0"/>
    <w:pPr>
      <w:widowControl/>
      <w:tabs>
        <w:tab w:val="left" w:pos="360"/>
        <w:tab w:val="left" w:pos="987"/>
      </w:tabs>
      <w:spacing w:line="360" w:lineRule="auto"/>
      <w:ind w:left="360" w:hanging="360"/>
    </w:pPr>
    <w:rPr>
      <w:rFonts w:ascii="宋体"/>
      <w:kern w:val="0"/>
      <w:sz w:val="24"/>
      <w:szCs w:val="20"/>
    </w:rPr>
  </w:style>
  <w:style w:type="paragraph" w:customStyle="1" w:styleId="221">
    <w:name w:val="xl35"/>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Arial Unicode MS" w:hAnsi="Arial Unicode MS" w:eastAsia="Arial Unicode MS"/>
      <w:kern w:val="0"/>
      <w:szCs w:val="21"/>
    </w:rPr>
  </w:style>
  <w:style w:type="paragraph" w:customStyle="1" w:styleId="222">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223">
    <w:name w:val="_Style 51"/>
    <w:basedOn w:val="1"/>
    <w:qFormat/>
    <w:uiPriority w:val="0"/>
    <w:rPr>
      <w:sz w:val="24"/>
    </w:rPr>
  </w:style>
  <w:style w:type="paragraph" w:customStyle="1" w:styleId="224">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宋体" w:hAnsi="宋体" w:cs="宋体"/>
      <w:kern w:val="0"/>
      <w:sz w:val="20"/>
      <w:szCs w:val="20"/>
    </w:rPr>
  </w:style>
  <w:style w:type="paragraph" w:customStyle="1" w:styleId="225">
    <w:name w:val="font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26">
    <w:name w:val=" Char Char1 Char"/>
    <w:basedOn w:val="1"/>
    <w:qFormat/>
    <w:uiPriority w:val="0"/>
    <w:pPr>
      <w:adjustRightInd w:val="0"/>
      <w:jc w:val="left"/>
      <w:textAlignment w:val="baseline"/>
    </w:pPr>
    <w:rPr>
      <w:kern w:val="0"/>
      <w:szCs w:val="20"/>
    </w:rPr>
  </w:style>
  <w:style w:type="paragraph" w:customStyle="1" w:styleId="227">
    <w:name w:val="正文_43"/>
    <w:qFormat/>
    <w:uiPriority w:val="0"/>
    <w:pPr>
      <w:widowControl w:val="0"/>
      <w:jc w:val="both"/>
    </w:pPr>
    <w:rPr>
      <w:rFonts w:ascii="Calibri" w:hAnsi="Calibri" w:eastAsia="宋体" w:cs="Times New Roman"/>
      <w:kern w:val="2"/>
      <w:sz w:val="21"/>
      <w:szCs w:val="22"/>
      <w:lang w:val="en-US" w:eastAsia="zh-CN" w:bidi="ar-SA"/>
    </w:rPr>
  </w:style>
  <w:style w:type="paragraph" w:styleId="228">
    <w:name w:val="List Paragraph"/>
    <w:basedOn w:val="1"/>
    <w:qFormat/>
    <w:uiPriority w:val="99"/>
    <w:pPr>
      <w:ind w:firstLine="420" w:firstLineChars="200"/>
    </w:pPr>
  </w:style>
  <w:style w:type="paragraph" w:customStyle="1" w:styleId="229">
    <w:name w:val="_Style 1"/>
    <w:basedOn w:val="1"/>
    <w:qFormat/>
    <w:uiPriority w:val="0"/>
    <w:pPr>
      <w:ind w:firstLine="420" w:firstLineChars="200"/>
    </w:pPr>
  </w:style>
  <w:style w:type="paragraph" w:customStyle="1" w:styleId="230">
    <w:name w:val="日期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 Char Char Char Char"/>
    <w:basedOn w:val="1"/>
    <w:qFormat/>
    <w:uiPriority w:val="0"/>
    <w:rPr>
      <w:rFonts w:ascii="Tahoma" w:hAnsi="Tahoma"/>
      <w:sz w:val="24"/>
      <w:szCs w:val="20"/>
    </w:rPr>
  </w:style>
  <w:style w:type="paragraph" w:customStyle="1" w:styleId="232">
    <w:name w:val="font2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3">
    <w:name w:val="书籍标题4"/>
    <w:basedOn w:val="1"/>
    <w:next w:val="1"/>
    <w:qFormat/>
    <w:uiPriority w:val="0"/>
    <w:pPr>
      <w:numPr>
        <w:ilvl w:val="0"/>
        <w:numId w:val="2"/>
      </w:numPr>
      <w:tabs>
        <w:tab w:val="left" w:pos="1680"/>
      </w:tabs>
      <w:ind w:left="567"/>
      <w:jc w:val="left"/>
      <w:outlineLvl w:val="3"/>
    </w:pPr>
    <w:rPr>
      <w:b/>
      <w:bCs/>
      <w:spacing w:val="20"/>
      <w:sz w:val="24"/>
      <w:szCs w:val="21"/>
      <w:lang w:val="zh-CN"/>
    </w:rPr>
  </w:style>
  <w:style w:type="paragraph" w:customStyle="1" w:styleId="23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pPr>
    <w:rPr>
      <w:rFonts w:ascii="Arial" w:hAnsi="Arial" w:cs="Arial"/>
      <w:b/>
      <w:bCs/>
      <w:kern w:val="0"/>
      <w:sz w:val="20"/>
      <w:szCs w:val="20"/>
    </w:rPr>
  </w:style>
  <w:style w:type="paragraph" w:customStyle="1" w:styleId="23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Arial" w:hAnsi="Arial" w:cs="Arial"/>
      <w:kern w:val="0"/>
      <w:sz w:val="20"/>
      <w:szCs w:val="20"/>
    </w:rPr>
  </w:style>
  <w:style w:type="paragraph" w:customStyle="1" w:styleId="23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Arial" w:hAnsi="Arial" w:cs="Arial"/>
      <w:color w:val="000000"/>
      <w:kern w:val="0"/>
      <w:sz w:val="20"/>
      <w:szCs w:val="20"/>
    </w:rPr>
  </w:style>
  <w:style w:type="paragraph" w:customStyle="1" w:styleId="23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right"/>
    </w:pPr>
    <w:rPr>
      <w:rFonts w:ascii="Arial" w:hAnsi="Arial" w:cs="Arial"/>
      <w:color w:val="000000"/>
      <w:kern w:val="0"/>
      <w:sz w:val="20"/>
      <w:szCs w:val="20"/>
    </w:rPr>
  </w:style>
  <w:style w:type="paragraph" w:customStyle="1" w:styleId="239">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0">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241">
    <w:name w:val="EndnoteText"/>
    <w:basedOn w:val="1"/>
    <w:qFormat/>
    <w:uiPriority w:val="0"/>
    <w:pPr>
      <w:snapToGrid w:val="0"/>
      <w:jc w:val="left"/>
      <w:textAlignment w:val="baseline"/>
    </w:pPr>
    <w:rPr>
      <w:rFonts w:ascii="宋体" w:hAnsi="宋体"/>
      <w:kern w:val="0"/>
      <w:sz w:val="28"/>
      <w:szCs w:val="24"/>
      <w:lang w:val="en-US" w:eastAsia="zh-CN" w:bidi="ar-SA"/>
    </w:rPr>
  </w:style>
  <w:style w:type="paragraph" w:customStyle="1" w:styleId="242">
    <w:name w:val="179"/>
    <w:basedOn w:val="1"/>
    <w:qFormat/>
    <w:uiPriority w:val="0"/>
    <w:pPr>
      <w:ind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243">
    <w:name w:val="null3"/>
    <w:hidden/>
    <w:qFormat/>
    <w:uiPriority w:val="0"/>
    <w:rPr>
      <w:rFonts w:hint="eastAsia" w:asciiTheme="minorHAnsi" w:hAnsiTheme="minorHAnsi" w:eastAsiaTheme="minorEastAsia" w:cstheme="minorBidi"/>
      <w:lang w:val="en-US" w:eastAsia="zh-Hans"/>
    </w:rPr>
  </w:style>
  <w:style w:type="paragraph" w:customStyle="1" w:styleId="244">
    <w:name w:val="样式 样式 小四 行距: 1.5 倍行距 + 首行缩进:  3 字符"/>
    <w:basedOn w:val="1"/>
    <w:qFormat/>
    <w:uiPriority w:val="0"/>
    <w:pPr>
      <w:ind w:firstLine="420" w:firstLineChars="200"/>
    </w:pPr>
    <w:rPr>
      <w:rFonts w:ascii="宋体" w:hAnsi="宋体" w:cs="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73</Pages>
  <Words>2397</Words>
  <Characters>2594</Characters>
  <Lines>287</Lines>
  <Paragraphs>81</Paragraphs>
  <TotalTime>3</TotalTime>
  <ScaleCrop>false</ScaleCrop>
  <LinksUpToDate>false</LinksUpToDate>
  <CharactersWithSpaces>2731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2017-11-20T01:35:00Z</dcterms:created>
  <dc:creator>USER</dc:creator>
  <cp:lastModifiedBy>Jacky</cp:lastModifiedBy>
  <cp:lastPrinted>2024-06-28T02:36:00Z</cp:lastPrinted>
  <dcterms:modified xsi:type="dcterms:W3CDTF">2025-04-22T06:51:33Z</dcterms:modified>
  <dc:title>公开招标方式（货物类）</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FD00B0E02A784FE7AEF1FE7160E59B49</vt:lpwstr>
  </property>
  <property fmtid="{D5CDD505-2E9C-101B-9397-08002B2CF9AE}" pid="4" name="KSOTemplateDocerSaveRecord">
    <vt:lpwstr>eyJoZGlkIjoiZjBlNmM4MDY2Njk3YTM3ODEyZWU1OTNiZDIxYjllMDgiLCJ1c2VySWQiOiI2Nzg0MzA5NTMifQ==</vt:lpwstr>
  </property>
</Properties>
</file>